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D6BA" w14:textId="77777777" w:rsidR="008202E0" w:rsidRDefault="00000000">
      <w:pPr>
        <w:spacing w:before="1440" w:after="80"/>
        <w:jc w:val="center"/>
      </w:pPr>
      <w:r>
        <w:rPr>
          <w:b/>
          <w:bCs/>
          <w:color w:val="1E3A5F"/>
          <w:sz w:val="52"/>
          <w:szCs w:val="52"/>
        </w:rPr>
        <w:t>Wood Products Carbon Tracker</w:t>
      </w:r>
    </w:p>
    <w:p w14:paraId="432679A9" w14:textId="77777777" w:rsidR="008202E0" w:rsidRDefault="00000000">
      <w:pPr>
        <w:spacing w:after="80"/>
        <w:jc w:val="center"/>
      </w:pPr>
      <w:r>
        <w:rPr>
          <w:color w:val="2D6A4F"/>
          <w:sz w:val="32"/>
          <w:szCs w:val="32"/>
        </w:rPr>
        <w:t>Web-based Carbon Storage Estimator</w:t>
      </w:r>
    </w:p>
    <w:p w14:paraId="36161067" w14:textId="77777777" w:rsidR="008202E0" w:rsidRDefault="00000000">
      <w:pPr>
        <w:spacing w:before="80" w:after="80"/>
        <w:jc w:val="center"/>
      </w:pPr>
      <w:r>
        <w:rPr>
          <w:i/>
          <w:iCs/>
          <w:color w:val="555555"/>
          <w:sz w:val="28"/>
          <w:szCs w:val="28"/>
        </w:rPr>
        <w:t>User Manual &amp; Technical Reference</w:t>
      </w:r>
    </w:p>
    <w:p w14:paraId="62B382D1" w14:textId="77777777" w:rsidR="008202E0" w:rsidRDefault="00000000">
      <w:pPr>
        <w:spacing w:before="40"/>
        <w:jc w:val="center"/>
      </w:pPr>
      <w:r>
        <w:rPr>
          <w:i/>
          <w:iCs/>
          <w:color w:val="666666"/>
          <w:sz w:val="20"/>
          <w:szCs w:val="20"/>
        </w:rPr>
        <w:t>Based on: Wei et al. (2023), Carbon Balance and Management 18:1</w:t>
      </w:r>
    </w:p>
    <w:p w14:paraId="1BAE7B59" w14:textId="77777777" w:rsidR="008202E0" w:rsidRDefault="00000000">
      <w:r>
        <w:br w:type="page"/>
      </w:r>
    </w:p>
    <w:p w14:paraId="0FBEBCA2" w14:textId="77777777" w:rsidR="008202E0" w:rsidRDefault="00000000">
      <w:pPr>
        <w:pStyle w:val="Heading1"/>
      </w:pPr>
      <w:r>
        <w:lastRenderedPageBreak/>
        <w:t>Table of Contents</w:t>
      </w:r>
    </w:p>
    <w:p w14:paraId="23574847" w14:textId="77777777" w:rsidR="008202E0" w:rsidRDefault="00000000">
      <w:pPr>
        <w:tabs>
          <w:tab w:val="right" w:leader="dot" w:pos="9360"/>
        </w:tabs>
        <w:spacing w:before="40" w:after="40"/>
      </w:pPr>
      <w:r>
        <w:t>1. Overview &amp; Background</w:t>
      </w:r>
      <w:r>
        <w:rPr>
          <w:color w:val="666666"/>
        </w:rPr>
        <w:tab/>
        <w:t>3</w:t>
      </w:r>
    </w:p>
    <w:p w14:paraId="667C92D3" w14:textId="77777777" w:rsidR="008202E0" w:rsidRDefault="00000000">
      <w:pPr>
        <w:tabs>
          <w:tab w:val="right" w:leader="dot" w:pos="9360"/>
        </w:tabs>
        <w:spacing w:before="40" w:after="40"/>
      </w:pPr>
      <w:r>
        <w:t>2. System Architecture</w:t>
      </w:r>
      <w:r>
        <w:rPr>
          <w:color w:val="666666"/>
        </w:rPr>
        <w:tab/>
        <w:t>3</w:t>
      </w:r>
    </w:p>
    <w:p w14:paraId="541989FC" w14:textId="77777777" w:rsidR="008202E0" w:rsidRDefault="00000000">
      <w:pPr>
        <w:tabs>
          <w:tab w:val="right" w:leader="dot" w:pos="9360"/>
        </w:tabs>
        <w:spacing w:before="40" w:after="40"/>
      </w:pPr>
      <w:r>
        <w:t>3. Module 1 — End-use Products Carbon Tracker</w:t>
      </w:r>
      <w:r>
        <w:rPr>
          <w:color w:val="666666"/>
        </w:rPr>
        <w:tab/>
        <w:t>4</w:t>
      </w:r>
    </w:p>
    <w:p w14:paraId="72CF6083" w14:textId="77777777" w:rsidR="008202E0" w:rsidRDefault="00000000">
      <w:pPr>
        <w:tabs>
          <w:tab w:val="right" w:leader="dot" w:pos="9360"/>
        </w:tabs>
        <w:spacing w:before="40" w:after="40"/>
      </w:pPr>
      <w:r>
        <w:t xml:space="preserve">   3.1  Input Data CSV Format</w:t>
      </w:r>
      <w:r>
        <w:rPr>
          <w:color w:val="666666"/>
        </w:rPr>
        <w:tab/>
        <w:t>4</w:t>
      </w:r>
    </w:p>
    <w:p w14:paraId="18B664DF" w14:textId="77777777" w:rsidR="008202E0" w:rsidRDefault="00000000">
      <w:pPr>
        <w:tabs>
          <w:tab w:val="right" w:leader="dot" w:pos="9360"/>
        </w:tabs>
        <w:spacing w:before="40" w:after="40"/>
      </w:pPr>
      <w:r>
        <w:t xml:space="preserve">   3.2  Parameters CSV Format</w:t>
      </w:r>
      <w:r>
        <w:rPr>
          <w:color w:val="666666"/>
        </w:rPr>
        <w:tab/>
        <w:t>6</w:t>
      </w:r>
    </w:p>
    <w:p w14:paraId="28488C6A" w14:textId="77777777" w:rsidR="008202E0" w:rsidRDefault="00000000">
      <w:pPr>
        <w:tabs>
          <w:tab w:val="right" w:leader="dot" w:pos="9360"/>
        </w:tabs>
        <w:spacing w:before="40" w:after="40"/>
      </w:pPr>
      <w:r>
        <w:t xml:space="preserve">   3.3  Step-by-Step Workflow</w:t>
      </w:r>
      <w:r>
        <w:rPr>
          <w:color w:val="666666"/>
        </w:rPr>
        <w:tab/>
        <w:t>8</w:t>
      </w:r>
    </w:p>
    <w:p w14:paraId="023F8A57" w14:textId="77777777" w:rsidR="008202E0" w:rsidRDefault="00000000">
      <w:pPr>
        <w:tabs>
          <w:tab w:val="right" w:leader="dot" w:pos="9360"/>
        </w:tabs>
        <w:spacing w:before="40" w:after="40"/>
      </w:pPr>
      <w:r>
        <w:t>4. Module 2 — Industrial Logs Carbon Tracker</w:t>
      </w:r>
      <w:r>
        <w:rPr>
          <w:color w:val="666666"/>
        </w:rPr>
        <w:tab/>
        <w:t>9</w:t>
      </w:r>
    </w:p>
    <w:p w14:paraId="5AAAD830" w14:textId="77777777" w:rsidR="008202E0" w:rsidRDefault="00000000">
      <w:pPr>
        <w:tabs>
          <w:tab w:val="right" w:leader="dot" w:pos="9360"/>
        </w:tabs>
        <w:spacing w:before="40" w:after="40"/>
      </w:pPr>
      <w:r>
        <w:t>5. Module 3 — Sawn Products Carbon Tracker</w:t>
      </w:r>
      <w:r>
        <w:rPr>
          <w:color w:val="666666"/>
        </w:rPr>
        <w:tab/>
        <w:t>9</w:t>
      </w:r>
    </w:p>
    <w:p w14:paraId="67348633" w14:textId="77777777" w:rsidR="008202E0" w:rsidRDefault="00000000">
      <w:pPr>
        <w:tabs>
          <w:tab w:val="right" w:leader="dot" w:pos="9360"/>
        </w:tabs>
        <w:spacing w:before="40" w:after="40"/>
      </w:pPr>
      <w:r>
        <w:t>6. Module 4 — Global WPs Carbon</w:t>
      </w:r>
      <w:r>
        <w:rPr>
          <w:color w:val="666666"/>
        </w:rPr>
        <w:tab/>
        <w:t>10</w:t>
      </w:r>
    </w:p>
    <w:p w14:paraId="650D3E6C" w14:textId="77777777" w:rsidR="008202E0" w:rsidRDefault="00000000">
      <w:pPr>
        <w:tabs>
          <w:tab w:val="right" w:leader="dot" w:pos="9360"/>
        </w:tabs>
        <w:spacing w:before="40" w:after="40"/>
      </w:pPr>
      <w:r>
        <w:t>7. Carbon Flux Equations Reference</w:t>
      </w:r>
      <w:r>
        <w:rPr>
          <w:color w:val="666666"/>
        </w:rPr>
        <w:tab/>
        <w:t>10</w:t>
      </w:r>
    </w:p>
    <w:p w14:paraId="4820A4A7" w14:textId="77777777" w:rsidR="008202E0" w:rsidRDefault="00000000">
      <w:pPr>
        <w:tabs>
          <w:tab w:val="right" w:leader="dot" w:pos="9360"/>
        </w:tabs>
        <w:spacing w:before="40" w:after="40"/>
      </w:pPr>
      <w:r>
        <w:t>8. Deploying on GitHub Pages</w:t>
      </w:r>
      <w:r>
        <w:rPr>
          <w:color w:val="666666"/>
        </w:rPr>
        <w:tab/>
        <w:t>12</w:t>
      </w:r>
    </w:p>
    <w:p w14:paraId="27597855" w14:textId="77777777" w:rsidR="008202E0" w:rsidRDefault="00000000">
      <w:pPr>
        <w:tabs>
          <w:tab w:val="right" w:leader="dot" w:pos="9360"/>
        </w:tabs>
        <w:spacing w:before="40" w:after="40"/>
      </w:pPr>
      <w:r>
        <w:t>9. Frequently Asked Questions</w:t>
      </w:r>
      <w:r>
        <w:rPr>
          <w:color w:val="666666"/>
        </w:rPr>
        <w:tab/>
        <w:t>13</w:t>
      </w:r>
    </w:p>
    <w:p w14:paraId="2E6A0A4E" w14:textId="77777777" w:rsidR="008202E0" w:rsidRDefault="00000000">
      <w:pPr>
        <w:tabs>
          <w:tab w:val="right" w:leader="dot" w:pos="9360"/>
        </w:tabs>
        <w:spacing w:before="40" w:after="40"/>
      </w:pPr>
      <w:r>
        <w:t>10. Citation &amp; License</w:t>
      </w:r>
      <w:r>
        <w:rPr>
          <w:color w:val="666666"/>
        </w:rPr>
        <w:tab/>
        <w:t>14</w:t>
      </w:r>
    </w:p>
    <w:p w14:paraId="351A195E" w14:textId="77777777" w:rsidR="008202E0" w:rsidRDefault="00000000">
      <w:r>
        <w:br w:type="page"/>
      </w:r>
    </w:p>
    <w:p w14:paraId="454C0C7B" w14:textId="77777777" w:rsidR="008202E0" w:rsidRDefault="00000000">
      <w:pPr>
        <w:pStyle w:val="Heading1"/>
      </w:pPr>
      <w:r>
        <w:lastRenderedPageBreak/>
        <w:t>1. Overview &amp; Background</w:t>
      </w:r>
    </w:p>
    <w:p w14:paraId="1187A2A7" w14:textId="77777777" w:rsidR="008202E0" w:rsidRDefault="00000000">
      <w:pPr>
        <w:spacing w:before="60" w:after="100"/>
      </w:pPr>
      <w:r>
        <w:t>The Wood Products Carbon Tracker (</w:t>
      </w:r>
      <w:proofErr w:type="spellStart"/>
      <w:r>
        <w:t>WPsCT</w:t>
      </w:r>
      <w:proofErr w:type="spellEnd"/>
      <w:r>
        <w:t>) is a web-based application that quantifies the carbon stored in wood products over time. It implements the Wood Products Carbon Storage Estimator (WPsCS Estimator) described in Wei et al. (2023), which tracks carbon flux through the full life cycle of harvested wood products — from initial production through disposal, recycling, landfill decomposition, and bioenergy use.</w:t>
      </w:r>
    </w:p>
    <w:p w14:paraId="1B779D96" w14:textId="77777777" w:rsidR="008202E0" w:rsidRDefault="008202E0">
      <w:pPr>
        <w:spacing w:before="60"/>
      </w:pPr>
    </w:p>
    <w:p w14:paraId="56E550D1" w14:textId="77777777" w:rsidR="008202E0" w:rsidRDefault="00000000">
      <w:pPr>
        <w:spacing w:before="60" w:after="100"/>
      </w:pPr>
      <w:r>
        <w:rPr>
          <w:b/>
          <w:bCs/>
        </w:rPr>
        <w:t xml:space="preserve">Why this matters: </w:t>
      </w:r>
      <w:r>
        <w:t>Timber harvesting transfers carbon from living forest biomass into durable wood products. Accurate accounting of these carbon pools is essential for national greenhouse gas inventories (IPCC Tier 2/3), forest carbon budget analyses, and climate mitigation policy.</w:t>
      </w:r>
    </w:p>
    <w:p w14:paraId="365A4D26" w14:textId="77777777" w:rsidR="008202E0" w:rsidRDefault="008202E0">
      <w:pPr>
        <w:spacing w:before="60"/>
      </w:pPr>
    </w:p>
    <w:p w14:paraId="414E81DF" w14:textId="77777777" w:rsidR="008202E0" w:rsidRDefault="00000000">
      <w:pPr>
        <w:spacing w:before="60" w:after="100"/>
      </w:pPr>
      <w:r>
        <w:rPr>
          <w:b/>
          <w:bCs/>
        </w:rPr>
        <w:t xml:space="preserve">Key reference: </w:t>
      </w:r>
      <w:hyperlink r:id="rId7" w:history="1">
        <w:r>
          <w:rPr>
            <w:rStyle w:val="Hyperlink"/>
          </w:rPr>
          <w:t>Wei X, Zhao J, Hayes DJ, Daigneault A, Zhu H (2023). A life cycle and product type based estimator for quantifying the carbon stored in wood products. Carbon Balance and Management 18:1.</w:t>
        </w:r>
      </w:hyperlink>
    </w:p>
    <w:p w14:paraId="7BD92465" w14:textId="77777777" w:rsidR="008202E0" w:rsidRDefault="008202E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360"/>
      </w:tblGrid>
      <w:tr w:rsidR="008202E0" w14:paraId="73FD46B7" w14:textId="77777777">
        <w:tc>
          <w:tcPr>
            <w:tcW w:w="9360" w:type="dxa"/>
            <w:tcBorders>
              <w:top w:val="single" w:sz="12" w:space="0" w:color="2980B9"/>
              <w:left w:val="single" w:sz="24" w:space="0" w:color="2980B9"/>
              <w:bottom w:val="single" w:sz="4" w:space="0" w:color="BBDDEE"/>
              <w:right w:val="single" w:sz="4" w:space="0" w:color="BBDDEE"/>
            </w:tcBorders>
            <w:shd w:val="clear" w:color="auto" w:fill="E8F5E9"/>
            <w:tcMar>
              <w:top w:w="120" w:type="dxa"/>
              <w:left w:w="200" w:type="dxa"/>
              <w:bottom w:w="120" w:type="dxa"/>
              <w:right w:w="200" w:type="dxa"/>
            </w:tcMar>
          </w:tcPr>
          <w:p w14:paraId="54563578" w14:textId="77777777" w:rsidR="008202E0" w:rsidRDefault="00000000">
            <w:r>
              <w:rPr>
                <w:b/>
                <w:bCs/>
                <w:color w:val="1B5E20"/>
              </w:rPr>
              <w:t>Three Carbon Sub-pools Tracked</w:t>
            </w:r>
          </w:p>
          <w:p w14:paraId="0A4E2353" w14:textId="77777777" w:rsidR="008202E0" w:rsidRDefault="00000000">
            <w:pPr>
              <w:spacing w:before="40"/>
            </w:pPr>
            <w:r>
              <w:rPr>
                <w:color w:val="2C3E50"/>
                <w:sz w:val="20"/>
                <w:szCs w:val="20"/>
              </w:rPr>
              <w:t>① End-use products — carbon remaining in in-use construction, furniture, and paper products</w:t>
            </w:r>
          </w:p>
          <w:p w14:paraId="72ADDBC0" w14:textId="77777777" w:rsidR="008202E0" w:rsidRDefault="00000000">
            <w:pPr>
              <w:spacing w:before="40"/>
            </w:pPr>
            <w:r>
              <w:rPr>
                <w:color w:val="2C3E50"/>
                <w:sz w:val="20"/>
                <w:szCs w:val="20"/>
              </w:rPr>
              <w:t>② Landfill — carbon in disposed wood materials undergoing slow decomposition</w:t>
            </w:r>
          </w:p>
          <w:p w14:paraId="12D44239" w14:textId="77777777" w:rsidR="008202E0" w:rsidRDefault="00000000">
            <w:pPr>
              <w:spacing w:before="40"/>
            </w:pPr>
            <w:r>
              <w:rPr>
                <w:color w:val="2C3E50"/>
                <w:sz w:val="20"/>
                <w:szCs w:val="20"/>
              </w:rPr>
              <w:t>③ Biochar / Charcoal — recalcitrant carbon from biofuel combustion and biochar production</w:t>
            </w:r>
          </w:p>
        </w:tc>
      </w:tr>
    </w:tbl>
    <w:p w14:paraId="568EDBA8" w14:textId="77777777" w:rsidR="008202E0" w:rsidRDefault="00000000">
      <w:r>
        <w:br w:type="page"/>
      </w:r>
    </w:p>
    <w:p w14:paraId="418D9B91" w14:textId="77777777" w:rsidR="008202E0" w:rsidRDefault="00000000">
      <w:pPr>
        <w:pStyle w:val="Heading1"/>
      </w:pPr>
      <w:r>
        <w:lastRenderedPageBreak/>
        <w:t>2. System Architecture</w:t>
      </w:r>
    </w:p>
    <w:p w14:paraId="7095D3DA" w14:textId="77777777" w:rsidR="008202E0" w:rsidRDefault="00000000">
      <w:pPr>
        <w:spacing w:before="60" w:after="100"/>
      </w:pPr>
      <w:proofErr w:type="spellStart"/>
      <w:r>
        <w:t>WPsCT</w:t>
      </w:r>
      <w:proofErr w:type="spellEnd"/>
      <w:r>
        <w:t xml:space="preserve"> runs entirely in the browser using </w:t>
      </w:r>
      <w:proofErr w:type="spellStart"/>
      <w:r>
        <w:t>PyScript</w:t>
      </w:r>
      <w:proofErr w:type="spellEnd"/>
      <w:r>
        <w:t xml:space="preserve"> + </w:t>
      </w:r>
      <w:proofErr w:type="spellStart"/>
      <w:r>
        <w:t>Pyodide</w:t>
      </w:r>
      <w:proofErr w:type="spellEnd"/>
      <w:r>
        <w:t xml:space="preserve"> (Python 3.11 compiled to </w:t>
      </w:r>
      <w:proofErr w:type="spellStart"/>
      <w:r>
        <w:t>WebAssembly</w:t>
      </w:r>
      <w:proofErr w:type="spellEnd"/>
      <w:r>
        <w:t>). No server, no installation, and no data leaves your computer. Plotly.js renders all charts interactively.</w:t>
      </w:r>
    </w:p>
    <w:p w14:paraId="3EED4BA8" w14:textId="77777777" w:rsidR="008202E0" w:rsidRDefault="008202E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800"/>
        <w:gridCol w:w="4760"/>
      </w:tblGrid>
      <w:tr w:rsidR="008202E0" w14:paraId="3ABC36F7" w14:textId="77777777">
        <w:tblPrEx>
          <w:tblCellMar>
            <w:top w:w="0" w:type="dxa"/>
            <w:bottom w:w="0" w:type="dxa"/>
          </w:tblCellMar>
        </w:tblPrEx>
        <w:tc>
          <w:tcPr>
            <w:tcW w:w="2800" w:type="dxa"/>
            <w:tcBorders>
              <w:top w:val="single" w:sz="4" w:space="0" w:color="DDDDDD"/>
              <w:left w:val="single" w:sz="4" w:space="0" w:color="DDDDDD"/>
              <w:bottom w:val="single" w:sz="4" w:space="0" w:color="DDDDDD"/>
              <w:right w:val="single" w:sz="4" w:space="0" w:color="DDDDDD"/>
            </w:tcBorders>
            <w:shd w:val="clear" w:color="auto" w:fill="1E3A5F"/>
            <w:tcMar>
              <w:top w:w="100" w:type="dxa"/>
              <w:left w:w="140" w:type="dxa"/>
              <w:bottom w:w="100" w:type="dxa"/>
              <w:right w:w="140" w:type="dxa"/>
            </w:tcMar>
          </w:tcPr>
          <w:p w14:paraId="307C3071" w14:textId="77777777" w:rsidR="008202E0" w:rsidRDefault="00000000">
            <w:pPr>
              <w:jc w:val="center"/>
            </w:pPr>
            <w:r>
              <w:rPr>
                <w:b/>
                <w:bCs/>
                <w:color w:val="FFFFFF"/>
                <w:sz w:val="20"/>
                <w:szCs w:val="20"/>
              </w:rPr>
              <w:t>Tab / Module</w:t>
            </w:r>
          </w:p>
        </w:tc>
        <w:tc>
          <w:tcPr>
            <w:tcW w:w="1800" w:type="dxa"/>
            <w:tcBorders>
              <w:top w:val="single" w:sz="4" w:space="0" w:color="DDDDDD"/>
              <w:left w:val="single" w:sz="4" w:space="0" w:color="DDDDDD"/>
              <w:bottom w:val="single" w:sz="4" w:space="0" w:color="DDDDDD"/>
              <w:right w:val="single" w:sz="4" w:space="0" w:color="DDDDDD"/>
            </w:tcBorders>
            <w:shd w:val="clear" w:color="auto" w:fill="1E3A5F"/>
            <w:tcMar>
              <w:top w:w="100" w:type="dxa"/>
              <w:left w:w="140" w:type="dxa"/>
              <w:bottom w:w="100" w:type="dxa"/>
              <w:right w:w="140" w:type="dxa"/>
            </w:tcMar>
          </w:tcPr>
          <w:p w14:paraId="275B32AC" w14:textId="77777777" w:rsidR="008202E0" w:rsidRDefault="00000000">
            <w:pPr>
              <w:jc w:val="center"/>
            </w:pPr>
            <w:r>
              <w:rPr>
                <w:b/>
                <w:bCs/>
                <w:color w:val="FFFFFF"/>
                <w:sz w:val="20"/>
                <w:szCs w:val="20"/>
              </w:rPr>
              <w:t>Icon</w:t>
            </w:r>
          </w:p>
        </w:tc>
        <w:tc>
          <w:tcPr>
            <w:tcW w:w="4760" w:type="dxa"/>
            <w:tcBorders>
              <w:top w:val="single" w:sz="4" w:space="0" w:color="DDDDDD"/>
              <w:left w:val="single" w:sz="4" w:space="0" w:color="DDDDDD"/>
              <w:bottom w:val="single" w:sz="4" w:space="0" w:color="DDDDDD"/>
              <w:right w:val="single" w:sz="4" w:space="0" w:color="DDDDDD"/>
            </w:tcBorders>
            <w:shd w:val="clear" w:color="auto" w:fill="1E3A5F"/>
            <w:tcMar>
              <w:top w:w="100" w:type="dxa"/>
              <w:left w:w="140" w:type="dxa"/>
              <w:bottom w:w="100" w:type="dxa"/>
              <w:right w:w="140" w:type="dxa"/>
            </w:tcMar>
          </w:tcPr>
          <w:p w14:paraId="70B3BF3B" w14:textId="77777777" w:rsidR="008202E0" w:rsidRDefault="00000000">
            <w:pPr>
              <w:jc w:val="center"/>
            </w:pPr>
            <w:r>
              <w:rPr>
                <w:b/>
                <w:bCs/>
                <w:color w:val="FFFFFF"/>
                <w:sz w:val="20"/>
                <w:szCs w:val="20"/>
              </w:rPr>
              <w:t>Function</w:t>
            </w:r>
          </w:p>
        </w:tc>
      </w:tr>
      <w:tr w:rsidR="008202E0" w14:paraId="7F472A18" w14:textId="77777777">
        <w:tblPrEx>
          <w:tblCellMar>
            <w:top w:w="0" w:type="dxa"/>
            <w:bottom w:w="0" w:type="dxa"/>
          </w:tblCellMar>
        </w:tblPrEx>
        <w:tc>
          <w:tcPr>
            <w:tcW w:w="2800" w:type="dxa"/>
            <w:tcBorders>
              <w:top w:val="single" w:sz="4" w:space="0" w:color="DDDDDD"/>
              <w:left w:val="single" w:sz="4" w:space="0" w:color="DDDDDD"/>
              <w:bottom w:val="single" w:sz="4" w:space="0" w:color="DDDDDD"/>
              <w:right w:val="single" w:sz="4" w:space="0" w:color="DDDDDD"/>
            </w:tcBorders>
            <w:shd w:val="clear" w:color="auto" w:fill="F8FAFB"/>
            <w:tcMar>
              <w:top w:w="80" w:type="dxa"/>
              <w:left w:w="140" w:type="dxa"/>
              <w:bottom w:w="80" w:type="dxa"/>
              <w:right w:w="140" w:type="dxa"/>
            </w:tcMar>
          </w:tcPr>
          <w:p w14:paraId="6195775F" w14:textId="77777777" w:rsidR="008202E0" w:rsidRDefault="00000000">
            <w:r>
              <w:rPr>
                <w:sz w:val="20"/>
                <w:szCs w:val="20"/>
              </w:rPr>
              <w:t>End-use Products</w:t>
            </w:r>
          </w:p>
        </w:tc>
        <w:tc>
          <w:tcPr>
            <w:tcW w:w="1800" w:type="dxa"/>
            <w:tcBorders>
              <w:top w:val="single" w:sz="4" w:space="0" w:color="DDDDDD"/>
              <w:left w:val="single" w:sz="4" w:space="0" w:color="DDDDDD"/>
              <w:bottom w:val="single" w:sz="4" w:space="0" w:color="DDDDDD"/>
              <w:right w:val="single" w:sz="4" w:space="0" w:color="DDDDDD"/>
            </w:tcBorders>
            <w:shd w:val="clear" w:color="auto" w:fill="F8FAFB"/>
            <w:tcMar>
              <w:top w:w="80" w:type="dxa"/>
              <w:left w:w="140" w:type="dxa"/>
              <w:bottom w:w="80" w:type="dxa"/>
              <w:right w:w="140" w:type="dxa"/>
            </w:tcMar>
          </w:tcPr>
          <w:p w14:paraId="3E1168F4" w14:textId="77777777" w:rsidR="008202E0" w:rsidRDefault="00000000">
            <w:r>
              <w:t>🏠</w:t>
            </w:r>
          </w:p>
        </w:tc>
        <w:tc>
          <w:tcPr>
            <w:tcW w:w="4760" w:type="dxa"/>
            <w:tcBorders>
              <w:top w:val="single" w:sz="4" w:space="0" w:color="DDDDDD"/>
              <w:left w:val="single" w:sz="4" w:space="0" w:color="DDDDDD"/>
              <w:bottom w:val="single" w:sz="4" w:space="0" w:color="DDDDDD"/>
              <w:right w:val="single" w:sz="4" w:space="0" w:color="DDDDDD"/>
            </w:tcBorders>
            <w:shd w:val="clear" w:color="auto" w:fill="F8FAFB"/>
            <w:tcMar>
              <w:top w:w="80" w:type="dxa"/>
              <w:left w:w="140" w:type="dxa"/>
              <w:bottom w:w="80" w:type="dxa"/>
              <w:right w:w="140" w:type="dxa"/>
            </w:tcMar>
          </w:tcPr>
          <w:p w14:paraId="3CF432A1" w14:textId="77777777" w:rsidR="008202E0" w:rsidRDefault="00000000">
            <w:r>
              <w:rPr>
                <w:sz w:val="20"/>
                <w:szCs w:val="20"/>
              </w:rPr>
              <w:t>Full carbon life-cycle tracker (main module). Requires data + parameters CSV.</w:t>
            </w:r>
          </w:p>
        </w:tc>
      </w:tr>
      <w:tr w:rsidR="008202E0" w14:paraId="2A2DF495" w14:textId="77777777">
        <w:tblPrEx>
          <w:tblCellMar>
            <w:top w:w="0" w:type="dxa"/>
            <w:bottom w:w="0" w:type="dxa"/>
          </w:tblCellMar>
        </w:tblPrEx>
        <w:tc>
          <w:tcPr>
            <w:tcW w:w="28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6826D23A" w14:textId="77777777" w:rsidR="008202E0" w:rsidRDefault="00000000">
            <w:r>
              <w:rPr>
                <w:sz w:val="20"/>
                <w:szCs w:val="20"/>
              </w:rPr>
              <w:t>Industrial Logs</w:t>
            </w:r>
          </w:p>
        </w:tc>
        <w:tc>
          <w:tcPr>
            <w:tcW w:w="18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45BF07C" w14:textId="77777777" w:rsidR="008202E0" w:rsidRDefault="00000000">
            <w:r>
              <w:t>🪵</w:t>
            </w:r>
          </w:p>
        </w:tc>
        <w:tc>
          <w:tcPr>
            <w:tcW w:w="47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62590B9" w14:textId="77777777" w:rsidR="008202E0" w:rsidRDefault="00000000">
            <w:r>
              <w:rPr>
                <w:sz w:val="20"/>
                <w:szCs w:val="20"/>
              </w:rPr>
              <w:t>Single-log carbon calculator from stem dimensions and wood type.</w:t>
            </w:r>
          </w:p>
        </w:tc>
      </w:tr>
      <w:tr w:rsidR="008202E0" w14:paraId="1CA95BD8" w14:textId="77777777">
        <w:tblPrEx>
          <w:tblCellMar>
            <w:top w:w="0" w:type="dxa"/>
            <w:bottom w:w="0" w:type="dxa"/>
          </w:tblCellMar>
        </w:tblPrEx>
        <w:tc>
          <w:tcPr>
            <w:tcW w:w="2800" w:type="dxa"/>
            <w:tcBorders>
              <w:top w:val="single" w:sz="4" w:space="0" w:color="DDDDDD"/>
              <w:left w:val="single" w:sz="4" w:space="0" w:color="DDDDDD"/>
              <w:bottom w:val="single" w:sz="4" w:space="0" w:color="DDDDDD"/>
              <w:right w:val="single" w:sz="4" w:space="0" w:color="DDDDDD"/>
            </w:tcBorders>
            <w:shd w:val="clear" w:color="auto" w:fill="F8FAFB"/>
            <w:tcMar>
              <w:top w:w="80" w:type="dxa"/>
              <w:left w:w="140" w:type="dxa"/>
              <w:bottom w:w="80" w:type="dxa"/>
              <w:right w:w="140" w:type="dxa"/>
            </w:tcMar>
          </w:tcPr>
          <w:p w14:paraId="400CB6C5" w14:textId="77777777" w:rsidR="008202E0" w:rsidRDefault="00000000">
            <w:r>
              <w:rPr>
                <w:sz w:val="20"/>
                <w:szCs w:val="20"/>
              </w:rPr>
              <w:t>Sawn Products</w:t>
            </w:r>
          </w:p>
        </w:tc>
        <w:tc>
          <w:tcPr>
            <w:tcW w:w="1800" w:type="dxa"/>
            <w:tcBorders>
              <w:top w:val="single" w:sz="4" w:space="0" w:color="DDDDDD"/>
              <w:left w:val="single" w:sz="4" w:space="0" w:color="DDDDDD"/>
              <w:bottom w:val="single" w:sz="4" w:space="0" w:color="DDDDDD"/>
              <w:right w:val="single" w:sz="4" w:space="0" w:color="DDDDDD"/>
            </w:tcBorders>
            <w:shd w:val="clear" w:color="auto" w:fill="F8FAFB"/>
            <w:tcMar>
              <w:top w:w="80" w:type="dxa"/>
              <w:left w:w="140" w:type="dxa"/>
              <w:bottom w:w="80" w:type="dxa"/>
              <w:right w:w="140" w:type="dxa"/>
            </w:tcMar>
          </w:tcPr>
          <w:p w14:paraId="42CC77B6" w14:textId="77777777" w:rsidR="008202E0" w:rsidRDefault="00000000">
            <w:r>
              <w:t>📐</w:t>
            </w:r>
          </w:p>
        </w:tc>
        <w:tc>
          <w:tcPr>
            <w:tcW w:w="4760" w:type="dxa"/>
            <w:tcBorders>
              <w:top w:val="single" w:sz="4" w:space="0" w:color="DDDDDD"/>
              <w:left w:val="single" w:sz="4" w:space="0" w:color="DDDDDD"/>
              <w:bottom w:val="single" w:sz="4" w:space="0" w:color="DDDDDD"/>
              <w:right w:val="single" w:sz="4" w:space="0" w:color="DDDDDD"/>
            </w:tcBorders>
            <w:shd w:val="clear" w:color="auto" w:fill="F8FAFB"/>
            <w:tcMar>
              <w:top w:w="80" w:type="dxa"/>
              <w:left w:w="140" w:type="dxa"/>
              <w:bottom w:w="80" w:type="dxa"/>
              <w:right w:w="140" w:type="dxa"/>
            </w:tcMar>
          </w:tcPr>
          <w:p w14:paraId="39195A48" w14:textId="77777777" w:rsidR="008202E0" w:rsidRDefault="00000000">
            <w:r>
              <w:rPr>
                <w:sz w:val="20"/>
                <w:szCs w:val="20"/>
              </w:rPr>
              <w:t>Carbon estimation for lumber, panels, engineered wood, and paper.</w:t>
            </w:r>
          </w:p>
        </w:tc>
      </w:tr>
      <w:tr w:rsidR="008202E0" w14:paraId="548EBBAA" w14:textId="77777777">
        <w:tblPrEx>
          <w:tblCellMar>
            <w:top w:w="0" w:type="dxa"/>
            <w:bottom w:w="0" w:type="dxa"/>
          </w:tblCellMar>
        </w:tblPrEx>
        <w:tc>
          <w:tcPr>
            <w:tcW w:w="28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8351F39" w14:textId="77777777" w:rsidR="008202E0" w:rsidRDefault="00000000">
            <w:r>
              <w:rPr>
                <w:sz w:val="20"/>
                <w:szCs w:val="20"/>
              </w:rPr>
              <w:t>Global WPs Carbon</w:t>
            </w:r>
          </w:p>
        </w:tc>
        <w:tc>
          <w:tcPr>
            <w:tcW w:w="18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8FB9890" w14:textId="77777777" w:rsidR="008202E0" w:rsidRDefault="00000000">
            <w:r>
              <w:t>🌍</w:t>
            </w:r>
          </w:p>
        </w:tc>
        <w:tc>
          <w:tcPr>
            <w:tcW w:w="47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7189166" w14:textId="77777777" w:rsidR="008202E0" w:rsidRDefault="00000000">
            <w:r>
              <w:rPr>
                <w:sz w:val="20"/>
                <w:szCs w:val="20"/>
              </w:rPr>
              <w:t>Country-level comparisons and benchmark charts.</w:t>
            </w:r>
          </w:p>
        </w:tc>
      </w:tr>
      <w:tr w:rsidR="008202E0" w14:paraId="080E1D1C" w14:textId="77777777">
        <w:tblPrEx>
          <w:tblCellMar>
            <w:top w:w="0" w:type="dxa"/>
            <w:bottom w:w="0" w:type="dxa"/>
          </w:tblCellMar>
        </w:tblPrEx>
        <w:tc>
          <w:tcPr>
            <w:tcW w:w="2800" w:type="dxa"/>
            <w:tcBorders>
              <w:top w:val="single" w:sz="4" w:space="0" w:color="DDDDDD"/>
              <w:left w:val="single" w:sz="4" w:space="0" w:color="DDDDDD"/>
              <w:bottom w:val="single" w:sz="4" w:space="0" w:color="DDDDDD"/>
              <w:right w:val="single" w:sz="4" w:space="0" w:color="DDDDDD"/>
            </w:tcBorders>
            <w:shd w:val="clear" w:color="auto" w:fill="F8FAFB"/>
            <w:tcMar>
              <w:top w:w="80" w:type="dxa"/>
              <w:left w:w="140" w:type="dxa"/>
              <w:bottom w:w="80" w:type="dxa"/>
              <w:right w:w="140" w:type="dxa"/>
            </w:tcMar>
          </w:tcPr>
          <w:p w14:paraId="02C238C9" w14:textId="77777777" w:rsidR="008202E0" w:rsidRDefault="00000000">
            <w:r>
              <w:rPr>
                <w:sz w:val="20"/>
                <w:szCs w:val="20"/>
              </w:rPr>
              <w:t>Research &amp; Team</w:t>
            </w:r>
          </w:p>
        </w:tc>
        <w:tc>
          <w:tcPr>
            <w:tcW w:w="1800" w:type="dxa"/>
            <w:tcBorders>
              <w:top w:val="single" w:sz="4" w:space="0" w:color="DDDDDD"/>
              <w:left w:val="single" w:sz="4" w:space="0" w:color="DDDDDD"/>
              <w:bottom w:val="single" w:sz="4" w:space="0" w:color="DDDDDD"/>
              <w:right w:val="single" w:sz="4" w:space="0" w:color="DDDDDD"/>
            </w:tcBorders>
            <w:shd w:val="clear" w:color="auto" w:fill="F8FAFB"/>
            <w:tcMar>
              <w:top w:w="80" w:type="dxa"/>
              <w:left w:w="140" w:type="dxa"/>
              <w:bottom w:w="80" w:type="dxa"/>
              <w:right w:w="140" w:type="dxa"/>
            </w:tcMar>
          </w:tcPr>
          <w:p w14:paraId="70092A31" w14:textId="77777777" w:rsidR="008202E0" w:rsidRDefault="00000000">
            <w:r>
              <w:t>🌳</w:t>
            </w:r>
          </w:p>
        </w:tc>
        <w:tc>
          <w:tcPr>
            <w:tcW w:w="4760" w:type="dxa"/>
            <w:tcBorders>
              <w:top w:val="single" w:sz="4" w:space="0" w:color="DDDDDD"/>
              <w:left w:val="single" w:sz="4" w:space="0" w:color="DDDDDD"/>
              <w:bottom w:val="single" w:sz="4" w:space="0" w:color="DDDDDD"/>
              <w:right w:val="single" w:sz="4" w:space="0" w:color="DDDDDD"/>
            </w:tcBorders>
            <w:shd w:val="clear" w:color="auto" w:fill="F8FAFB"/>
            <w:tcMar>
              <w:top w:w="80" w:type="dxa"/>
              <w:left w:w="140" w:type="dxa"/>
              <w:bottom w:w="80" w:type="dxa"/>
              <w:right w:w="140" w:type="dxa"/>
            </w:tcMar>
          </w:tcPr>
          <w:p w14:paraId="2AA49C54" w14:textId="77777777" w:rsidR="008202E0" w:rsidRDefault="00000000">
            <w:r>
              <w:rPr>
                <w:sz w:val="20"/>
                <w:szCs w:val="20"/>
              </w:rPr>
              <w:t>Project information, funding, and publications.</w:t>
            </w:r>
          </w:p>
        </w:tc>
      </w:tr>
      <w:tr w:rsidR="008202E0" w14:paraId="646A7BAE" w14:textId="77777777">
        <w:tblPrEx>
          <w:tblCellMar>
            <w:top w:w="0" w:type="dxa"/>
            <w:bottom w:w="0" w:type="dxa"/>
          </w:tblCellMar>
        </w:tblPrEx>
        <w:tc>
          <w:tcPr>
            <w:tcW w:w="28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07F5F70" w14:textId="77777777" w:rsidR="008202E0" w:rsidRDefault="00000000">
            <w:r>
              <w:rPr>
                <w:sz w:val="20"/>
                <w:szCs w:val="20"/>
              </w:rPr>
              <w:t>User Guide</w:t>
            </w:r>
          </w:p>
        </w:tc>
        <w:tc>
          <w:tcPr>
            <w:tcW w:w="18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17D223B" w14:textId="77777777" w:rsidR="008202E0" w:rsidRDefault="00000000">
            <w:r>
              <w:t>📖</w:t>
            </w:r>
          </w:p>
        </w:tc>
        <w:tc>
          <w:tcPr>
            <w:tcW w:w="47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8970368" w14:textId="77777777" w:rsidR="008202E0" w:rsidRDefault="00000000">
            <w:r>
              <w:rPr>
                <w:sz w:val="20"/>
                <w:szCs w:val="20"/>
              </w:rPr>
              <w:t>This documentation — how to use each module.</w:t>
            </w:r>
          </w:p>
        </w:tc>
      </w:tr>
    </w:tbl>
    <w:p w14:paraId="6417A650" w14:textId="77777777" w:rsidR="008202E0" w:rsidRDefault="00000000">
      <w:r>
        <w:br w:type="page"/>
      </w:r>
    </w:p>
    <w:p w14:paraId="7A543EAC" w14:textId="77777777" w:rsidR="008202E0" w:rsidRDefault="00000000">
      <w:pPr>
        <w:pStyle w:val="Heading1"/>
      </w:pPr>
      <w:r>
        <w:lastRenderedPageBreak/>
        <w:t>3. Module 1 — End-use Products Carbon Tracker</w:t>
      </w:r>
    </w:p>
    <w:p w14:paraId="0CF5571B" w14:textId="77777777" w:rsidR="008202E0" w:rsidRDefault="00000000">
      <w:pPr>
        <w:spacing w:before="60" w:after="100"/>
      </w:pPr>
      <w:r>
        <w:t>This is the core module. It runs the full WPsCS Estimator model (Wei et al. 2023), tracking seven categories of wood products through disposal, recycling, landfill, and bioenergy pathways over a multi-decadal time series.</w:t>
      </w:r>
    </w:p>
    <w:p w14:paraId="3B1B5BC9" w14:textId="77777777" w:rsidR="008202E0" w:rsidRDefault="00000000">
      <w:pPr>
        <w:pStyle w:val="Heading2"/>
      </w:pPr>
      <w:r>
        <w:t>3.1  Input Data CSV Format</w:t>
      </w:r>
    </w:p>
    <w:p w14:paraId="239CF19B" w14:textId="77777777" w:rsidR="008202E0" w:rsidRDefault="00000000">
      <w:pPr>
        <w:spacing w:before="60" w:after="100"/>
      </w:pPr>
      <w:r>
        <w:t>The input data file must be a comma-separated values (.csv) file with the following structure:</w:t>
      </w:r>
    </w:p>
    <w:p w14:paraId="56ED9B01" w14:textId="77777777" w:rsidR="008202E0" w:rsidRDefault="008202E0">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360"/>
      </w:tblGrid>
      <w:tr w:rsidR="008202E0" w14:paraId="74C49332" w14:textId="77777777">
        <w:tc>
          <w:tcPr>
            <w:tcW w:w="9360" w:type="dxa"/>
            <w:tcBorders>
              <w:top w:val="single" w:sz="12" w:space="0" w:color="2980B9"/>
              <w:left w:val="single" w:sz="24" w:space="0" w:color="2980B9"/>
              <w:bottom w:val="single" w:sz="4" w:space="0" w:color="BBDDEE"/>
              <w:right w:val="single" w:sz="4" w:space="0" w:color="BBDDEE"/>
            </w:tcBorders>
            <w:shd w:val="clear" w:color="auto" w:fill="EBF5FB"/>
            <w:tcMar>
              <w:top w:w="120" w:type="dxa"/>
              <w:left w:w="200" w:type="dxa"/>
              <w:bottom w:w="120" w:type="dxa"/>
              <w:right w:w="200" w:type="dxa"/>
            </w:tcMar>
          </w:tcPr>
          <w:p w14:paraId="74604B14" w14:textId="77777777" w:rsidR="008202E0" w:rsidRDefault="00000000">
            <w:r>
              <w:rPr>
                <w:b/>
                <w:bCs/>
                <w:color w:val="1A5276"/>
              </w:rPr>
              <w:t>Required: Input Data CSV</w:t>
            </w:r>
          </w:p>
          <w:p w14:paraId="2D2D36AD" w14:textId="77777777" w:rsidR="008202E0" w:rsidRDefault="00000000">
            <w:pPr>
              <w:spacing w:before="40"/>
            </w:pPr>
            <w:r>
              <w:rPr>
                <w:color w:val="2C3E50"/>
                <w:sz w:val="20"/>
                <w:szCs w:val="20"/>
              </w:rPr>
              <w:t>• First column: Year (integer, e.g. 1961, 1962 … 2020)</w:t>
            </w:r>
          </w:p>
          <w:p w14:paraId="3A9760CB" w14:textId="77777777" w:rsidR="008202E0" w:rsidRDefault="00000000">
            <w:pPr>
              <w:spacing w:before="40"/>
            </w:pPr>
            <w:r>
              <w:rPr>
                <w:color w:val="2C3E50"/>
                <w:sz w:val="20"/>
                <w:szCs w:val="20"/>
              </w:rPr>
              <w:t>• Remaining columns: one per wood product category, in kg C per year</w:t>
            </w:r>
          </w:p>
          <w:p w14:paraId="5C690C55" w14:textId="77777777" w:rsidR="008202E0" w:rsidRDefault="00000000">
            <w:pPr>
              <w:spacing w:before="40"/>
            </w:pPr>
            <w:r>
              <w:rPr>
                <w:color w:val="2C3E50"/>
                <w:sz w:val="20"/>
                <w:szCs w:val="20"/>
              </w:rPr>
              <w:t>• Column header names must match exactly (case-sensitive)</w:t>
            </w:r>
          </w:p>
          <w:p w14:paraId="450B08BF" w14:textId="77777777" w:rsidR="008202E0" w:rsidRDefault="00000000">
            <w:pPr>
              <w:spacing w:before="40"/>
            </w:pPr>
            <w:r>
              <w:rPr>
                <w:color w:val="2C3E50"/>
                <w:sz w:val="20"/>
                <w:szCs w:val="20"/>
              </w:rPr>
              <w:t>• Missing product columns are allowed — that product is simply excluded</w:t>
            </w:r>
          </w:p>
          <w:p w14:paraId="535B687E" w14:textId="77777777" w:rsidR="008202E0" w:rsidRDefault="00000000">
            <w:pPr>
              <w:spacing w:before="40"/>
            </w:pPr>
            <w:r>
              <w:rPr>
                <w:color w:val="2C3E50"/>
                <w:sz w:val="20"/>
                <w:szCs w:val="20"/>
              </w:rPr>
              <w:t>• Values must be in kilograms of carbon (kg C), not dry biomass weight</w:t>
            </w:r>
          </w:p>
        </w:tc>
      </w:tr>
    </w:tbl>
    <w:p w14:paraId="344FD4CF" w14:textId="77777777" w:rsidR="008202E0" w:rsidRDefault="008202E0">
      <w:pPr>
        <w:spacing w:before="80"/>
      </w:pPr>
    </w:p>
    <w:p w14:paraId="75A3D58C" w14:textId="77777777" w:rsidR="008202E0" w:rsidRDefault="00000000">
      <w:pPr>
        <w:pStyle w:val="Heading3"/>
      </w:pPr>
      <w:r>
        <w:t>Required Column Headers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600"/>
        <w:gridCol w:w="5560"/>
      </w:tblGrid>
      <w:tr w:rsidR="008202E0" w14:paraId="252F153A" w14:textId="77777777">
        <w:tblPrEx>
          <w:tblCellMar>
            <w:top w:w="0" w:type="dxa"/>
            <w:bottom w:w="0" w:type="dxa"/>
          </w:tblCellMar>
        </w:tblPrEx>
        <w:tc>
          <w:tcPr>
            <w:tcW w:w="2200" w:type="dxa"/>
            <w:tcBorders>
              <w:top w:val="single" w:sz="4" w:space="0" w:color="DDDDDD"/>
              <w:left w:val="single" w:sz="4" w:space="0" w:color="DDDDDD"/>
              <w:bottom w:val="single" w:sz="4" w:space="0" w:color="DDDDDD"/>
              <w:right w:val="single" w:sz="4" w:space="0" w:color="DDDDDD"/>
            </w:tcBorders>
            <w:shd w:val="clear" w:color="auto" w:fill="1E3A5F"/>
            <w:tcMar>
              <w:top w:w="100" w:type="dxa"/>
              <w:left w:w="140" w:type="dxa"/>
              <w:bottom w:w="100" w:type="dxa"/>
              <w:right w:w="140" w:type="dxa"/>
            </w:tcMar>
          </w:tcPr>
          <w:p w14:paraId="29445F96" w14:textId="77777777" w:rsidR="008202E0" w:rsidRDefault="00000000">
            <w:pPr>
              <w:jc w:val="center"/>
            </w:pPr>
            <w:r>
              <w:rPr>
                <w:b/>
                <w:bCs/>
                <w:color w:val="FFFFFF"/>
                <w:sz w:val="20"/>
                <w:szCs w:val="20"/>
              </w:rPr>
              <w:t>Column Name</w:t>
            </w:r>
          </w:p>
        </w:tc>
        <w:tc>
          <w:tcPr>
            <w:tcW w:w="1600" w:type="dxa"/>
            <w:tcBorders>
              <w:top w:val="single" w:sz="4" w:space="0" w:color="DDDDDD"/>
              <w:left w:val="single" w:sz="4" w:space="0" w:color="DDDDDD"/>
              <w:bottom w:val="single" w:sz="4" w:space="0" w:color="DDDDDD"/>
              <w:right w:val="single" w:sz="4" w:space="0" w:color="DDDDDD"/>
            </w:tcBorders>
            <w:shd w:val="clear" w:color="auto" w:fill="1E3A5F"/>
            <w:tcMar>
              <w:top w:w="100" w:type="dxa"/>
              <w:left w:w="140" w:type="dxa"/>
              <w:bottom w:w="100" w:type="dxa"/>
              <w:right w:w="140" w:type="dxa"/>
            </w:tcMar>
          </w:tcPr>
          <w:p w14:paraId="3F13BD8E" w14:textId="77777777" w:rsidR="008202E0" w:rsidRDefault="00000000">
            <w:pPr>
              <w:jc w:val="center"/>
            </w:pPr>
            <w:r>
              <w:rPr>
                <w:b/>
                <w:bCs/>
                <w:color w:val="FFFFFF"/>
                <w:sz w:val="20"/>
                <w:szCs w:val="20"/>
              </w:rPr>
              <w:t>Product Pool</w:t>
            </w:r>
          </w:p>
        </w:tc>
        <w:tc>
          <w:tcPr>
            <w:tcW w:w="5560" w:type="dxa"/>
            <w:tcBorders>
              <w:top w:val="single" w:sz="4" w:space="0" w:color="DDDDDD"/>
              <w:left w:val="single" w:sz="4" w:space="0" w:color="DDDDDD"/>
              <w:bottom w:val="single" w:sz="4" w:space="0" w:color="DDDDDD"/>
              <w:right w:val="single" w:sz="4" w:space="0" w:color="DDDDDD"/>
            </w:tcBorders>
            <w:shd w:val="clear" w:color="auto" w:fill="1E3A5F"/>
            <w:tcMar>
              <w:top w:w="100" w:type="dxa"/>
              <w:left w:w="140" w:type="dxa"/>
              <w:bottom w:w="100" w:type="dxa"/>
              <w:right w:w="140" w:type="dxa"/>
            </w:tcMar>
          </w:tcPr>
          <w:p w14:paraId="735BD609" w14:textId="77777777" w:rsidR="008202E0" w:rsidRDefault="00000000">
            <w:pPr>
              <w:jc w:val="center"/>
            </w:pPr>
            <w:r>
              <w:rPr>
                <w:b/>
                <w:bCs/>
                <w:color w:val="FFFFFF"/>
                <w:sz w:val="20"/>
                <w:szCs w:val="20"/>
              </w:rPr>
              <w:t>Description</w:t>
            </w:r>
          </w:p>
        </w:tc>
      </w:tr>
      <w:tr w:rsidR="008202E0" w14:paraId="2E4B3A9E" w14:textId="77777777">
        <w:tblPrEx>
          <w:tblCellMar>
            <w:top w:w="0" w:type="dxa"/>
            <w:bottom w:w="0" w:type="dxa"/>
          </w:tblCellMar>
        </w:tblPrEx>
        <w:tc>
          <w:tcPr>
            <w:tcW w:w="22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1A4E1296" w14:textId="77777777" w:rsidR="008202E0" w:rsidRDefault="00000000">
            <w:r>
              <w:rPr>
                <w:rFonts w:ascii="Courier New" w:eastAsia="Courier New" w:hAnsi="Courier New" w:cs="Courier New"/>
                <w:color w:val="1A1A1A"/>
                <w:sz w:val="20"/>
                <w:szCs w:val="20"/>
              </w:rPr>
              <w:t>Year</w:t>
            </w:r>
          </w:p>
        </w:tc>
        <w:tc>
          <w:tcPr>
            <w:tcW w:w="16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402BC707" w14:textId="77777777" w:rsidR="008202E0" w:rsidRDefault="00000000">
            <w:r>
              <w:rPr>
                <w:sz w:val="20"/>
                <w:szCs w:val="20"/>
              </w:rPr>
              <w:t>—</w:t>
            </w:r>
          </w:p>
        </w:tc>
        <w:tc>
          <w:tcPr>
            <w:tcW w:w="556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6A7F3CC5" w14:textId="77777777" w:rsidR="008202E0" w:rsidRDefault="00000000">
            <w:r>
              <w:rPr>
                <w:sz w:val="20"/>
                <w:szCs w:val="20"/>
              </w:rPr>
              <w:t>Calendar year (integer). Required.</w:t>
            </w:r>
          </w:p>
        </w:tc>
      </w:tr>
      <w:tr w:rsidR="008202E0" w14:paraId="4CB45E82" w14:textId="77777777">
        <w:tblPrEx>
          <w:tblCellMar>
            <w:top w:w="0" w:type="dxa"/>
            <w:bottom w:w="0" w:type="dxa"/>
          </w:tblCellMar>
        </w:tblPrEx>
        <w:tc>
          <w:tcPr>
            <w:tcW w:w="22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7148C34" w14:textId="77777777" w:rsidR="008202E0" w:rsidRDefault="00000000">
            <w:r>
              <w:rPr>
                <w:rFonts w:ascii="Courier New" w:eastAsia="Courier New" w:hAnsi="Courier New" w:cs="Courier New"/>
                <w:color w:val="1A1A1A"/>
                <w:sz w:val="20"/>
                <w:szCs w:val="20"/>
              </w:rPr>
              <w:t>Biofuel</w:t>
            </w:r>
          </w:p>
        </w:tc>
        <w:tc>
          <w:tcPr>
            <w:tcW w:w="1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A536157" w14:textId="77777777" w:rsidR="008202E0" w:rsidRDefault="00000000">
            <w:r>
              <w:rPr>
                <w:sz w:val="20"/>
                <w:szCs w:val="20"/>
              </w:rPr>
              <w:t>Bioenergy</w:t>
            </w:r>
          </w:p>
        </w:tc>
        <w:tc>
          <w:tcPr>
            <w:tcW w:w="55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BC9EDCB" w14:textId="77777777" w:rsidR="008202E0" w:rsidRDefault="00000000">
            <w:r>
              <w:rPr>
                <w:sz w:val="20"/>
                <w:szCs w:val="20"/>
              </w:rPr>
              <w:t>Annual biofuel combustion (kg C/yr). Includes industrial + residential fuel wood.</w:t>
            </w:r>
          </w:p>
        </w:tc>
      </w:tr>
      <w:tr w:rsidR="008202E0" w14:paraId="78C309C9" w14:textId="77777777">
        <w:tblPrEx>
          <w:tblCellMar>
            <w:top w:w="0" w:type="dxa"/>
            <w:bottom w:w="0" w:type="dxa"/>
          </w:tblCellMar>
        </w:tblPrEx>
        <w:tc>
          <w:tcPr>
            <w:tcW w:w="22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3E9A924B" w14:textId="77777777" w:rsidR="008202E0" w:rsidRDefault="00000000">
            <w:r>
              <w:rPr>
                <w:rFonts w:ascii="Courier New" w:eastAsia="Courier New" w:hAnsi="Courier New" w:cs="Courier New"/>
                <w:color w:val="1A1A1A"/>
                <w:sz w:val="20"/>
                <w:szCs w:val="20"/>
              </w:rPr>
              <w:t>Biochar</w:t>
            </w:r>
          </w:p>
        </w:tc>
        <w:tc>
          <w:tcPr>
            <w:tcW w:w="16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4AEB24C2" w14:textId="77777777" w:rsidR="008202E0" w:rsidRDefault="00000000">
            <w:r>
              <w:rPr>
                <w:sz w:val="20"/>
                <w:szCs w:val="20"/>
              </w:rPr>
              <w:t>Charcoal</w:t>
            </w:r>
          </w:p>
        </w:tc>
        <w:tc>
          <w:tcPr>
            <w:tcW w:w="556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39EDF454" w14:textId="77777777" w:rsidR="008202E0" w:rsidRDefault="00000000">
            <w:r>
              <w:rPr>
                <w:sz w:val="20"/>
                <w:szCs w:val="20"/>
              </w:rPr>
              <w:t>Non-energy use biochar production (kg C/yr).</w:t>
            </w:r>
          </w:p>
        </w:tc>
      </w:tr>
      <w:tr w:rsidR="008202E0" w14:paraId="3D5B34B9" w14:textId="77777777">
        <w:tblPrEx>
          <w:tblCellMar>
            <w:top w:w="0" w:type="dxa"/>
            <w:bottom w:w="0" w:type="dxa"/>
          </w:tblCellMar>
        </w:tblPrEx>
        <w:tc>
          <w:tcPr>
            <w:tcW w:w="22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6D5B6AF7" w14:textId="77777777" w:rsidR="008202E0" w:rsidRDefault="00000000">
            <w:r>
              <w:rPr>
                <w:rFonts w:ascii="Courier New" w:eastAsia="Courier New" w:hAnsi="Courier New" w:cs="Courier New"/>
                <w:color w:val="1A1A1A"/>
                <w:sz w:val="20"/>
                <w:szCs w:val="20"/>
              </w:rPr>
              <w:t>Construction</w:t>
            </w:r>
          </w:p>
        </w:tc>
        <w:tc>
          <w:tcPr>
            <w:tcW w:w="1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672364D0" w14:textId="77777777" w:rsidR="008202E0" w:rsidRDefault="00000000">
            <w:r>
              <w:rPr>
                <w:sz w:val="20"/>
                <w:szCs w:val="20"/>
              </w:rPr>
              <w:t>End-use</w:t>
            </w:r>
          </w:p>
        </w:tc>
        <w:tc>
          <w:tcPr>
            <w:tcW w:w="55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3DF6CBB" w14:textId="77777777" w:rsidR="008202E0" w:rsidRDefault="00000000">
            <w:r>
              <w:rPr>
                <w:sz w:val="20"/>
                <w:szCs w:val="20"/>
              </w:rPr>
              <w:t xml:space="preserve">Wood products in building construction — </w:t>
            </w:r>
            <w:proofErr w:type="spellStart"/>
            <w:r>
              <w:rPr>
                <w:sz w:val="20"/>
                <w:szCs w:val="20"/>
              </w:rPr>
              <w:t>sawnwood</w:t>
            </w:r>
            <w:proofErr w:type="spellEnd"/>
            <w:r>
              <w:rPr>
                <w:sz w:val="20"/>
                <w:szCs w:val="20"/>
              </w:rPr>
              <w:t>, structural panels (kg C/yr).</w:t>
            </w:r>
          </w:p>
        </w:tc>
      </w:tr>
      <w:tr w:rsidR="008202E0" w14:paraId="6AE08AF6" w14:textId="77777777">
        <w:tblPrEx>
          <w:tblCellMar>
            <w:top w:w="0" w:type="dxa"/>
            <w:bottom w:w="0" w:type="dxa"/>
          </w:tblCellMar>
        </w:tblPrEx>
        <w:tc>
          <w:tcPr>
            <w:tcW w:w="22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6F028189" w14:textId="77777777" w:rsidR="008202E0" w:rsidRDefault="00000000">
            <w:r>
              <w:rPr>
                <w:rFonts w:ascii="Courier New" w:eastAsia="Courier New" w:hAnsi="Courier New" w:cs="Courier New"/>
                <w:color w:val="1A1A1A"/>
                <w:sz w:val="20"/>
                <w:szCs w:val="20"/>
              </w:rPr>
              <w:t>Exterior</w:t>
            </w:r>
          </w:p>
        </w:tc>
        <w:tc>
          <w:tcPr>
            <w:tcW w:w="16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4E3046ED" w14:textId="77777777" w:rsidR="008202E0" w:rsidRDefault="00000000">
            <w:r>
              <w:rPr>
                <w:sz w:val="20"/>
                <w:szCs w:val="20"/>
              </w:rPr>
              <w:t>End-use</w:t>
            </w:r>
          </w:p>
        </w:tc>
        <w:tc>
          <w:tcPr>
            <w:tcW w:w="556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2D1DCA24" w14:textId="77777777" w:rsidR="008202E0" w:rsidRDefault="00000000">
            <w:r>
              <w:rPr>
                <w:sz w:val="20"/>
                <w:szCs w:val="20"/>
              </w:rPr>
              <w:t>Exterior-use products — railway ties, wood decking, dock materials (kg C/yr).</w:t>
            </w:r>
          </w:p>
        </w:tc>
      </w:tr>
      <w:tr w:rsidR="008202E0" w14:paraId="35862654" w14:textId="77777777">
        <w:tblPrEx>
          <w:tblCellMar>
            <w:top w:w="0" w:type="dxa"/>
            <w:bottom w:w="0" w:type="dxa"/>
          </w:tblCellMar>
        </w:tblPrEx>
        <w:tc>
          <w:tcPr>
            <w:tcW w:w="22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33FEEF0" w14:textId="77777777" w:rsidR="008202E0" w:rsidRDefault="00000000">
            <w:r>
              <w:rPr>
                <w:rFonts w:ascii="Courier New" w:eastAsia="Courier New" w:hAnsi="Courier New" w:cs="Courier New"/>
                <w:color w:val="1A1A1A"/>
                <w:sz w:val="20"/>
                <w:szCs w:val="20"/>
              </w:rPr>
              <w:t>Household</w:t>
            </w:r>
          </w:p>
        </w:tc>
        <w:tc>
          <w:tcPr>
            <w:tcW w:w="1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6BE3280" w14:textId="77777777" w:rsidR="008202E0" w:rsidRDefault="00000000">
            <w:r>
              <w:rPr>
                <w:sz w:val="20"/>
                <w:szCs w:val="20"/>
              </w:rPr>
              <w:t>End-use</w:t>
            </w:r>
          </w:p>
        </w:tc>
        <w:tc>
          <w:tcPr>
            <w:tcW w:w="55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9A40CA6" w14:textId="77777777" w:rsidR="008202E0" w:rsidRDefault="00000000">
            <w:r>
              <w:rPr>
                <w:sz w:val="20"/>
                <w:szCs w:val="20"/>
              </w:rPr>
              <w:t>Home application products — furniture, flooring, interior millwork (kg C/yr).</w:t>
            </w:r>
          </w:p>
        </w:tc>
      </w:tr>
      <w:tr w:rsidR="008202E0" w14:paraId="2C8DDD7B" w14:textId="77777777">
        <w:tblPrEx>
          <w:tblCellMar>
            <w:top w:w="0" w:type="dxa"/>
            <w:bottom w:w="0" w:type="dxa"/>
          </w:tblCellMar>
        </w:tblPrEx>
        <w:tc>
          <w:tcPr>
            <w:tcW w:w="22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76793F2D" w14:textId="77777777" w:rsidR="008202E0" w:rsidRDefault="00000000">
            <w:r>
              <w:rPr>
                <w:rFonts w:ascii="Courier New" w:eastAsia="Courier New" w:hAnsi="Courier New" w:cs="Courier New"/>
                <w:color w:val="1A1A1A"/>
                <w:sz w:val="20"/>
                <w:szCs w:val="20"/>
              </w:rPr>
              <w:t>Graphic Paper</w:t>
            </w:r>
          </w:p>
        </w:tc>
        <w:tc>
          <w:tcPr>
            <w:tcW w:w="16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2479994F" w14:textId="77777777" w:rsidR="008202E0" w:rsidRDefault="00000000">
            <w:r>
              <w:rPr>
                <w:sz w:val="20"/>
                <w:szCs w:val="20"/>
              </w:rPr>
              <w:t>End-use</w:t>
            </w:r>
          </w:p>
        </w:tc>
        <w:tc>
          <w:tcPr>
            <w:tcW w:w="556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67FB3E31" w14:textId="77777777" w:rsidR="008202E0" w:rsidRDefault="00000000">
            <w:r>
              <w:rPr>
                <w:sz w:val="20"/>
                <w:szCs w:val="20"/>
              </w:rPr>
              <w:t>Newspaper, printing &amp; writing paper (kg C/yr).</w:t>
            </w:r>
          </w:p>
        </w:tc>
      </w:tr>
      <w:tr w:rsidR="008202E0" w14:paraId="3EB310EF" w14:textId="77777777">
        <w:tblPrEx>
          <w:tblCellMar>
            <w:top w:w="0" w:type="dxa"/>
            <w:bottom w:w="0" w:type="dxa"/>
          </w:tblCellMar>
        </w:tblPrEx>
        <w:tc>
          <w:tcPr>
            <w:tcW w:w="22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9767EF0" w14:textId="77777777" w:rsidR="008202E0" w:rsidRDefault="00000000">
            <w:r>
              <w:rPr>
                <w:rFonts w:ascii="Courier New" w:eastAsia="Courier New" w:hAnsi="Courier New" w:cs="Courier New"/>
                <w:color w:val="1A1A1A"/>
                <w:sz w:val="20"/>
                <w:szCs w:val="20"/>
              </w:rPr>
              <w:t>Other Paper</w:t>
            </w:r>
          </w:p>
        </w:tc>
        <w:tc>
          <w:tcPr>
            <w:tcW w:w="1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1F0B36D" w14:textId="77777777" w:rsidR="008202E0" w:rsidRDefault="00000000">
            <w:r>
              <w:rPr>
                <w:sz w:val="20"/>
                <w:szCs w:val="20"/>
              </w:rPr>
              <w:t>End-use</w:t>
            </w:r>
          </w:p>
        </w:tc>
        <w:tc>
          <w:tcPr>
            <w:tcW w:w="55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A202832" w14:textId="77777777" w:rsidR="008202E0" w:rsidRDefault="00000000">
            <w:r>
              <w:rPr>
                <w:sz w:val="20"/>
                <w:szCs w:val="20"/>
              </w:rPr>
              <w:t>Packaging, cardboard, packing paper (kg C/yr).</w:t>
            </w:r>
          </w:p>
        </w:tc>
      </w:tr>
      <w:tr w:rsidR="008202E0" w14:paraId="4968B236" w14:textId="77777777">
        <w:tblPrEx>
          <w:tblCellMar>
            <w:top w:w="0" w:type="dxa"/>
            <w:bottom w:w="0" w:type="dxa"/>
          </w:tblCellMar>
        </w:tblPrEx>
        <w:tc>
          <w:tcPr>
            <w:tcW w:w="22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769D6395" w14:textId="77777777" w:rsidR="008202E0" w:rsidRDefault="00000000">
            <w:r>
              <w:rPr>
                <w:rFonts w:ascii="Courier New" w:eastAsia="Courier New" w:hAnsi="Courier New" w:cs="Courier New"/>
                <w:color w:val="1A1A1A"/>
                <w:sz w:val="20"/>
                <w:szCs w:val="20"/>
              </w:rPr>
              <w:t>Household Paper</w:t>
            </w:r>
          </w:p>
        </w:tc>
        <w:tc>
          <w:tcPr>
            <w:tcW w:w="16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0F024544" w14:textId="77777777" w:rsidR="008202E0" w:rsidRDefault="00000000">
            <w:r>
              <w:rPr>
                <w:sz w:val="20"/>
                <w:szCs w:val="20"/>
              </w:rPr>
              <w:t>End-use</w:t>
            </w:r>
          </w:p>
        </w:tc>
        <w:tc>
          <w:tcPr>
            <w:tcW w:w="556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6527F82D" w14:textId="77777777" w:rsidR="008202E0" w:rsidRDefault="00000000">
            <w:r>
              <w:rPr>
                <w:sz w:val="20"/>
                <w:szCs w:val="20"/>
              </w:rPr>
              <w:t xml:space="preserve">Tissue, </w:t>
            </w:r>
            <w:proofErr w:type="gramStart"/>
            <w:r>
              <w:rPr>
                <w:sz w:val="20"/>
                <w:szCs w:val="20"/>
              </w:rPr>
              <w:t>toweling</w:t>
            </w:r>
            <w:proofErr w:type="gramEnd"/>
            <w:r>
              <w:rPr>
                <w:sz w:val="20"/>
                <w:szCs w:val="20"/>
              </w:rPr>
              <w:t>, sanitary paper (kg C/yr). No recycling pathway.</w:t>
            </w:r>
          </w:p>
        </w:tc>
      </w:tr>
    </w:tbl>
    <w:p w14:paraId="50898F9E" w14:textId="77777777" w:rsidR="008202E0" w:rsidRDefault="008202E0">
      <w:pPr>
        <w:spacing w:before="100"/>
      </w:pPr>
    </w:p>
    <w:p w14:paraId="48577D9C" w14:textId="77777777" w:rsidR="008202E0" w:rsidRDefault="00000000">
      <w:pPr>
        <w:pStyle w:val="Heading3"/>
      </w:pPr>
      <w:r>
        <w:t>Example Input CSV (first three rows)</w:t>
      </w:r>
    </w:p>
    <w:p w14:paraId="5F7AA203" w14:textId="77777777" w:rsidR="008202E0" w:rsidRDefault="00000000">
      <w:pPr>
        <w:spacing w:before="60" w:after="100"/>
      </w:pPr>
      <w:r>
        <w:rPr>
          <w:b/>
          <w:bCs/>
        </w:rPr>
        <w:t xml:space="preserve">Note: </w:t>
      </w:r>
      <w:r>
        <w:t>Values are in kg C per year. The example below shows Maine, USA data from 1961.</w:t>
      </w:r>
    </w:p>
    <w:p w14:paraId="7EA62CD8" w14:textId="77777777" w:rsidR="008202E0" w:rsidRDefault="008202E0">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1"/>
        <w:gridCol w:w="1361"/>
        <w:gridCol w:w="1241"/>
        <w:gridCol w:w="1525"/>
        <w:gridCol w:w="1241"/>
        <w:gridCol w:w="1361"/>
        <w:gridCol w:w="1361"/>
        <w:gridCol w:w="1361"/>
        <w:gridCol w:w="1314"/>
      </w:tblGrid>
      <w:tr w:rsidR="008202E0" w14:paraId="60110C67" w14:textId="77777777">
        <w:tblPrEx>
          <w:tblCellMar>
            <w:top w:w="0" w:type="dxa"/>
            <w:bottom w:w="0" w:type="dxa"/>
          </w:tblCellMar>
        </w:tblPrEx>
        <w:tc>
          <w:tcPr>
            <w:tcW w:w="700" w:type="dxa"/>
            <w:tcBorders>
              <w:top w:val="single" w:sz="4" w:space="0" w:color="DDDDDD"/>
              <w:left w:val="single" w:sz="4" w:space="0" w:color="DDDDDD"/>
              <w:bottom w:val="single" w:sz="4" w:space="0" w:color="DDDDDD"/>
              <w:right w:val="single" w:sz="4" w:space="0" w:color="DDDDDD"/>
            </w:tcBorders>
            <w:shd w:val="clear" w:color="auto" w:fill="2C3E50"/>
            <w:tcMar>
              <w:top w:w="100" w:type="dxa"/>
              <w:left w:w="140" w:type="dxa"/>
              <w:bottom w:w="100" w:type="dxa"/>
              <w:right w:w="140" w:type="dxa"/>
            </w:tcMar>
          </w:tcPr>
          <w:p w14:paraId="48135FEA" w14:textId="77777777" w:rsidR="008202E0" w:rsidRDefault="00000000">
            <w:pPr>
              <w:jc w:val="center"/>
            </w:pPr>
            <w:r>
              <w:rPr>
                <w:b/>
                <w:bCs/>
                <w:color w:val="FFFFFF"/>
                <w:sz w:val="20"/>
                <w:szCs w:val="20"/>
              </w:rPr>
              <w:t>Year</w:t>
            </w:r>
          </w:p>
        </w:tc>
        <w:tc>
          <w:tcPr>
            <w:tcW w:w="1050" w:type="dxa"/>
            <w:tcBorders>
              <w:top w:val="single" w:sz="4" w:space="0" w:color="DDDDDD"/>
              <w:left w:val="single" w:sz="4" w:space="0" w:color="DDDDDD"/>
              <w:bottom w:val="single" w:sz="4" w:space="0" w:color="DDDDDD"/>
              <w:right w:val="single" w:sz="4" w:space="0" w:color="DDDDDD"/>
            </w:tcBorders>
            <w:shd w:val="clear" w:color="auto" w:fill="2C3E50"/>
            <w:tcMar>
              <w:top w:w="100" w:type="dxa"/>
              <w:left w:w="140" w:type="dxa"/>
              <w:bottom w:w="100" w:type="dxa"/>
              <w:right w:w="140" w:type="dxa"/>
            </w:tcMar>
          </w:tcPr>
          <w:p w14:paraId="2A53812E" w14:textId="77777777" w:rsidR="008202E0" w:rsidRDefault="00000000">
            <w:pPr>
              <w:jc w:val="center"/>
            </w:pPr>
            <w:r>
              <w:rPr>
                <w:b/>
                <w:bCs/>
                <w:color w:val="FFFFFF"/>
                <w:sz w:val="20"/>
                <w:szCs w:val="20"/>
              </w:rPr>
              <w:t>Biofuel</w:t>
            </w:r>
          </w:p>
        </w:tc>
        <w:tc>
          <w:tcPr>
            <w:tcW w:w="900" w:type="dxa"/>
            <w:tcBorders>
              <w:top w:val="single" w:sz="4" w:space="0" w:color="DDDDDD"/>
              <w:left w:val="single" w:sz="4" w:space="0" w:color="DDDDDD"/>
              <w:bottom w:val="single" w:sz="4" w:space="0" w:color="DDDDDD"/>
              <w:right w:val="single" w:sz="4" w:space="0" w:color="DDDDDD"/>
            </w:tcBorders>
            <w:shd w:val="clear" w:color="auto" w:fill="2C3E50"/>
            <w:tcMar>
              <w:top w:w="100" w:type="dxa"/>
              <w:left w:w="140" w:type="dxa"/>
              <w:bottom w:w="100" w:type="dxa"/>
              <w:right w:w="140" w:type="dxa"/>
            </w:tcMar>
          </w:tcPr>
          <w:p w14:paraId="608F8E23" w14:textId="77777777" w:rsidR="008202E0" w:rsidRDefault="00000000">
            <w:pPr>
              <w:jc w:val="center"/>
            </w:pPr>
            <w:r>
              <w:rPr>
                <w:b/>
                <w:bCs/>
                <w:color w:val="FFFFFF"/>
                <w:sz w:val="20"/>
                <w:szCs w:val="20"/>
              </w:rPr>
              <w:t>Biochar</w:t>
            </w:r>
          </w:p>
        </w:tc>
        <w:tc>
          <w:tcPr>
            <w:tcW w:w="1150" w:type="dxa"/>
            <w:tcBorders>
              <w:top w:val="single" w:sz="4" w:space="0" w:color="DDDDDD"/>
              <w:left w:val="single" w:sz="4" w:space="0" w:color="DDDDDD"/>
              <w:bottom w:val="single" w:sz="4" w:space="0" w:color="DDDDDD"/>
              <w:right w:val="single" w:sz="4" w:space="0" w:color="DDDDDD"/>
            </w:tcBorders>
            <w:shd w:val="clear" w:color="auto" w:fill="2C3E50"/>
            <w:tcMar>
              <w:top w:w="100" w:type="dxa"/>
              <w:left w:w="140" w:type="dxa"/>
              <w:bottom w:w="100" w:type="dxa"/>
              <w:right w:w="140" w:type="dxa"/>
            </w:tcMar>
          </w:tcPr>
          <w:p w14:paraId="7E4CB90A" w14:textId="77777777" w:rsidR="008202E0" w:rsidRDefault="00000000">
            <w:pPr>
              <w:jc w:val="center"/>
            </w:pPr>
            <w:r>
              <w:rPr>
                <w:b/>
                <w:bCs/>
                <w:color w:val="FFFFFF"/>
                <w:sz w:val="20"/>
                <w:szCs w:val="20"/>
              </w:rPr>
              <w:t>Construction</w:t>
            </w:r>
          </w:p>
        </w:tc>
        <w:tc>
          <w:tcPr>
            <w:tcW w:w="900" w:type="dxa"/>
            <w:tcBorders>
              <w:top w:val="single" w:sz="4" w:space="0" w:color="DDDDDD"/>
              <w:left w:val="single" w:sz="4" w:space="0" w:color="DDDDDD"/>
              <w:bottom w:val="single" w:sz="4" w:space="0" w:color="DDDDDD"/>
              <w:right w:val="single" w:sz="4" w:space="0" w:color="DDDDDD"/>
            </w:tcBorders>
            <w:shd w:val="clear" w:color="auto" w:fill="2C3E50"/>
            <w:tcMar>
              <w:top w:w="100" w:type="dxa"/>
              <w:left w:w="140" w:type="dxa"/>
              <w:bottom w:w="100" w:type="dxa"/>
              <w:right w:w="140" w:type="dxa"/>
            </w:tcMar>
          </w:tcPr>
          <w:p w14:paraId="6063BD27" w14:textId="77777777" w:rsidR="008202E0" w:rsidRDefault="00000000">
            <w:pPr>
              <w:jc w:val="center"/>
            </w:pPr>
            <w:r>
              <w:rPr>
                <w:b/>
                <w:bCs/>
                <w:color w:val="FFFFFF"/>
                <w:sz w:val="20"/>
                <w:szCs w:val="20"/>
              </w:rPr>
              <w:t>Exterior</w:t>
            </w:r>
          </w:p>
        </w:tc>
        <w:tc>
          <w:tcPr>
            <w:tcW w:w="1000" w:type="dxa"/>
            <w:tcBorders>
              <w:top w:val="single" w:sz="4" w:space="0" w:color="DDDDDD"/>
              <w:left w:val="single" w:sz="4" w:space="0" w:color="DDDDDD"/>
              <w:bottom w:val="single" w:sz="4" w:space="0" w:color="DDDDDD"/>
              <w:right w:val="single" w:sz="4" w:space="0" w:color="DDDDDD"/>
            </w:tcBorders>
            <w:shd w:val="clear" w:color="auto" w:fill="2C3E50"/>
            <w:tcMar>
              <w:top w:w="100" w:type="dxa"/>
              <w:left w:w="140" w:type="dxa"/>
              <w:bottom w:w="100" w:type="dxa"/>
              <w:right w:w="140" w:type="dxa"/>
            </w:tcMar>
          </w:tcPr>
          <w:p w14:paraId="6D5C5935" w14:textId="77777777" w:rsidR="008202E0" w:rsidRDefault="00000000">
            <w:pPr>
              <w:jc w:val="center"/>
            </w:pPr>
            <w:r>
              <w:rPr>
                <w:b/>
                <w:bCs/>
                <w:color w:val="FFFFFF"/>
                <w:sz w:val="20"/>
                <w:szCs w:val="20"/>
              </w:rPr>
              <w:t>Household</w:t>
            </w:r>
          </w:p>
        </w:tc>
        <w:tc>
          <w:tcPr>
            <w:tcW w:w="1150" w:type="dxa"/>
            <w:tcBorders>
              <w:top w:val="single" w:sz="4" w:space="0" w:color="DDDDDD"/>
              <w:left w:val="single" w:sz="4" w:space="0" w:color="DDDDDD"/>
              <w:bottom w:val="single" w:sz="4" w:space="0" w:color="DDDDDD"/>
              <w:right w:val="single" w:sz="4" w:space="0" w:color="DDDDDD"/>
            </w:tcBorders>
            <w:shd w:val="clear" w:color="auto" w:fill="2C3E50"/>
            <w:tcMar>
              <w:top w:w="100" w:type="dxa"/>
              <w:left w:w="140" w:type="dxa"/>
              <w:bottom w:w="100" w:type="dxa"/>
              <w:right w:w="140" w:type="dxa"/>
            </w:tcMar>
          </w:tcPr>
          <w:p w14:paraId="0AD73081" w14:textId="77777777" w:rsidR="008202E0" w:rsidRDefault="00000000">
            <w:pPr>
              <w:jc w:val="center"/>
            </w:pPr>
            <w:r>
              <w:rPr>
                <w:b/>
                <w:bCs/>
                <w:color w:val="FFFFFF"/>
                <w:sz w:val="20"/>
                <w:szCs w:val="20"/>
              </w:rPr>
              <w:t>Graphic Paper</w:t>
            </w:r>
          </w:p>
        </w:tc>
        <w:tc>
          <w:tcPr>
            <w:tcW w:w="1110" w:type="dxa"/>
            <w:tcBorders>
              <w:top w:val="single" w:sz="4" w:space="0" w:color="DDDDDD"/>
              <w:left w:val="single" w:sz="4" w:space="0" w:color="DDDDDD"/>
              <w:bottom w:val="single" w:sz="4" w:space="0" w:color="DDDDDD"/>
              <w:right w:val="single" w:sz="4" w:space="0" w:color="DDDDDD"/>
            </w:tcBorders>
            <w:shd w:val="clear" w:color="auto" w:fill="2C3E50"/>
            <w:tcMar>
              <w:top w:w="100" w:type="dxa"/>
              <w:left w:w="140" w:type="dxa"/>
              <w:bottom w:w="100" w:type="dxa"/>
              <w:right w:w="140" w:type="dxa"/>
            </w:tcMar>
          </w:tcPr>
          <w:p w14:paraId="7C6C8E37" w14:textId="77777777" w:rsidR="008202E0" w:rsidRDefault="00000000">
            <w:pPr>
              <w:jc w:val="center"/>
            </w:pPr>
            <w:r>
              <w:rPr>
                <w:b/>
                <w:bCs/>
                <w:color w:val="FFFFFF"/>
                <w:sz w:val="20"/>
                <w:szCs w:val="20"/>
              </w:rPr>
              <w:t>Other Paper</w:t>
            </w:r>
          </w:p>
        </w:tc>
        <w:tc>
          <w:tcPr>
            <w:tcW w:w="1400" w:type="dxa"/>
            <w:tcBorders>
              <w:top w:val="single" w:sz="4" w:space="0" w:color="DDDDDD"/>
              <w:left w:val="single" w:sz="4" w:space="0" w:color="DDDDDD"/>
              <w:bottom w:val="single" w:sz="4" w:space="0" w:color="DDDDDD"/>
              <w:right w:val="single" w:sz="4" w:space="0" w:color="DDDDDD"/>
            </w:tcBorders>
            <w:shd w:val="clear" w:color="auto" w:fill="2C3E50"/>
            <w:tcMar>
              <w:top w:w="100" w:type="dxa"/>
              <w:left w:w="140" w:type="dxa"/>
              <w:bottom w:w="100" w:type="dxa"/>
              <w:right w:w="140" w:type="dxa"/>
            </w:tcMar>
          </w:tcPr>
          <w:p w14:paraId="6B98CD83" w14:textId="77777777" w:rsidR="008202E0" w:rsidRDefault="00000000">
            <w:pPr>
              <w:jc w:val="center"/>
            </w:pPr>
            <w:r>
              <w:rPr>
                <w:b/>
                <w:bCs/>
                <w:color w:val="FFFFFF"/>
                <w:sz w:val="20"/>
                <w:szCs w:val="20"/>
              </w:rPr>
              <w:t>Household Paper</w:t>
            </w:r>
          </w:p>
        </w:tc>
      </w:tr>
      <w:tr w:rsidR="008202E0" w14:paraId="42F70465" w14:textId="77777777">
        <w:tblPrEx>
          <w:tblCellMar>
            <w:top w:w="0" w:type="dxa"/>
            <w:bottom w:w="0" w:type="dxa"/>
          </w:tblCellMar>
        </w:tblPrEx>
        <w:tc>
          <w:tcPr>
            <w:tcW w:w="7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0915C854" w14:textId="77777777" w:rsidR="008202E0" w:rsidRDefault="00000000">
            <w:pPr>
              <w:jc w:val="right"/>
            </w:pPr>
            <w:r>
              <w:rPr>
                <w:rFonts w:ascii="Courier New" w:eastAsia="Courier New" w:hAnsi="Courier New" w:cs="Courier New"/>
                <w:color w:val="1A1A1A"/>
                <w:sz w:val="20"/>
                <w:szCs w:val="20"/>
              </w:rPr>
              <w:t>1961</w:t>
            </w:r>
          </w:p>
        </w:tc>
        <w:tc>
          <w:tcPr>
            <w:tcW w:w="105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23B2EA20" w14:textId="77777777" w:rsidR="008202E0" w:rsidRDefault="00000000">
            <w:pPr>
              <w:jc w:val="right"/>
            </w:pPr>
            <w:r>
              <w:rPr>
                <w:rFonts w:ascii="Courier New" w:eastAsia="Courier New" w:hAnsi="Courier New" w:cs="Courier New"/>
                <w:color w:val="1A1A1A"/>
                <w:sz w:val="20"/>
                <w:szCs w:val="20"/>
              </w:rPr>
              <w:t>285763275</w:t>
            </w:r>
          </w:p>
        </w:tc>
        <w:tc>
          <w:tcPr>
            <w:tcW w:w="9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21CC9C87" w14:textId="77777777" w:rsidR="008202E0" w:rsidRDefault="00000000">
            <w:pPr>
              <w:jc w:val="right"/>
            </w:pPr>
            <w:r>
              <w:rPr>
                <w:rFonts w:ascii="Courier New" w:eastAsia="Courier New" w:hAnsi="Courier New" w:cs="Courier New"/>
                <w:color w:val="1A1A1A"/>
                <w:sz w:val="20"/>
                <w:szCs w:val="20"/>
              </w:rPr>
              <w:t>12447848</w:t>
            </w:r>
          </w:p>
        </w:tc>
        <w:tc>
          <w:tcPr>
            <w:tcW w:w="115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419DA4C9" w14:textId="77777777" w:rsidR="008202E0" w:rsidRDefault="00000000">
            <w:pPr>
              <w:jc w:val="right"/>
            </w:pPr>
            <w:r>
              <w:rPr>
                <w:rFonts w:ascii="Courier New" w:eastAsia="Courier New" w:hAnsi="Courier New" w:cs="Courier New"/>
                <w:color w:val="1A1A1A"/>
                <w:sz w:val="20"/>
                <w:szCs w:val="20"/>
              </w:rPr>
              <w:t>179817095</w:t>
            </w:r>
          </w:p>
        </w:tc>
        <w:tc>
          <w:tcPr>
            <w:tcW w:w="9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57C78045" w14:textId="77777777" w:rsidR="008202E0" w:rsidRDefault="00000000">
            <w:pPr>
              <w:jc w:val="right"/>
            </w:pPr>
            <w:r>
              <w:rPr>
                <w:rFonts w:ascii="Courier New" w:eastAsia="Courier New" w:hAnsi="Courier New" w:cs="Courier New"/>
                <w:color w:val="1A1A1A"/>
                <w:sz w:val="20"/>
                <w:szCs w:val="20"/>
              </w:rPr>
              <w:t>74300620</w:t>
            </w:r>
          </w:p>
        </w:tc>
        <w:tc>
          <w:tcPr>
            <w:tcW w:w="10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1B90BB53" w14:textId="77777777" w:rsidR="008202E0" w:rsidRDefault="00000000">
            <w:pPr>
              <w:jc w:val="right"/>
            </w:pPr>
            <w:r>
              <w:rPr>
                <w:rFonts w:ascii="Courier New" w:eastAsia="Courier New" w:hAnsi="Courier New" w:cs="Courier New"/>
                <w:color w:val="1A1A1A"/>
                <w:sz w:val="20"/>
                <w:szCs w:val="20"/>
              </w:rPr>
              <w:t>194099473</w:t>
            </w:r>
          </w:p>
        </w:tc>
        <w:tc>
          <w:tcPr>
            <w:tcW w:w="115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1A6F13FB" w14:textId="77777777" w:rsidR="008202E0" w:rsidRDefault="00000000">
            <w:pPr>
              <w:jc w:val="right"/>
            </w:pPr>
            <w:r>
              <w:rPr>
                <w:rFonts w:ascii="Courier New" w:eastAsia="Courier New" w:hAnsi="Courier New" w:cs="Courier New"/>
                <w:color w:val="1A1A1A"/>
                <w:sz w:val="20"/>
                <w:szCs w:val="20"/>
              </w:rPr>
              <w:t>173635256</w:t>
            </w:r>
          </w:p>
        </w:tc>
        <w:tc>
          <w:tcPr>
            <w:tcW w:w="111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325E39D5" w14:textId="77777777" w:rsidR="008202E0" w:rsidRDefault="00000000">
            <w:pPr>
              <w:jc w:val="right"/>
            </w:pPr>
            <w:r>
              <w:rPr>
                <w:rFonts w:ascii="Courier New" w:eastAsia="Courier New" w:hAnsi="Courier New" w:cs="Courier New"/>
                <w:color w:val="1A1A1A"/>
                <w:sz w:val="20"/>
                <w:szCs w:val="20"/>
              </w:rPr>
              <w:t>264196012</w:t>
            </w:r>
          </w:p>
        </w:tc>
        <w:tc>
          <w:tcPr>
            <w:tcW w:w="14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63DD7C50" w14:textId="77777777" w:rsidR="008202E0" w:rsidRDefault="00000000">
            <w:pPr>
              <w:jc w:val="right"/>
            </w:pPr>
            <w:r>
              <w:rPr>
                <w:rFonts w:ascii="Courier New" w:eastAsia="Courier New" w:hAnsi="Courier New" w:cs="Courier New"/>
                <w:color w:val="1A1A1A"/>
                <w:sz w:val="20"/>
                <w:szCs w:val="20"/>
              </w:rPr>
              <w:t>59754273</w:t>
            </w:r>
          </w:p>
        </w:tc>
      </w:tr>
      <w:tr w:rsidR="008202E0" w14:paraId="7A180A53" w14:textId="77777777">
        <w:tblPrEx>
          <w:tblCellMar>
            <w:top w:w="0" w:type="dxa"/>
            <w:bottom w:w="0" w:type="dxa"/>
          </w:tblCellMar>
        </w:tblPrEx>
        <w:tc>
          <w:tcPr>
            <w:tcW w:w="7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9706FC9" w14:textId="77777777" w:rsidR="008202E0" w:rsidRDefault="00000000">
            <w:pPr>
              <w:jc w:val="right"/>
            </w:pPr>
            <w:r>
              <w:rPr>
                <w:rFonts w:ascii="Courier New" w:eastAsia="Courier New" w:hAnsi="Courier New" w:cs="Courier New"/>
                <w:color w:val="1A1A1A"/>
                <w:sz w:val="20"/>
                <w:szCs w:val="20"/>
              </w:rPr>
              <w:lastRenderedPageBreak/>
              <w:t>1962</w:t>
            </w:r>
          </w:p>
        </w:tc>
        <w:tc>
          <w:tcPr>
            <w:tcW w:w="105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97D2460" w14:textId="77777777" w:rsidR="008202E0" w:rsidRDefault="00000000">
            <w:pPr>
              <w:jc w:val="right"/>
            </w:pPr>
            <w:r>
              <w:rPr>
                <w:rFonts w:ascii="Courier New" w:eastAsia="Courier New" w:hAnsi="Courier New" w:cs="Courier New"/>
                <w:color w:val="1A1A1A"/>
                <w:sz w:val="20"/>
                <w:szCs w:val="20"/>
              </w:rPr>
              <w:t>282588127</w:t>
            </w:r>
          </w:p>
        </w:tc>
        <w:tc>
          <w:tcPr>
            <w:tcW w:w="9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0E92CC0" w14:textId="77777777" w:rsidR="008202E0" w:rsidRDefault="00000000">
            <w:pPr>
              <w:jc w:val="right"/>
            </w:pPr>
            <w:r>
              <w:rPr>
                <w:rFonts w:ascii="Courier New" w:eastAsia="Courier New" w:hAnsi="Courier New" w:cs="Courier New"/>
                <w:color w:val="1A1A1A"/>
                <w:sz w:val="20"/>
                <w:szCs w:val="20"/>
              </w:rPr>
              <w:t>12004344</w:t>
            </w:r>
          </w:p>
        </w:tc>
        <w:tc>
          <w:tcPr>
            <w:tcW w:w="115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C668C3B" w14:textId="77777777" w:rsidR="008202E0" w:rsidRDefault="00000000">
            <w:pPr>
              <w:jc w:val="right"/>
            </w:pPr>
            <w:r>
              <w:rPr>
                <w:rFonts w:ascii="Courier New" w:eastAsia="Courier New" w:hAnsi="Courier New" w:cs="Courier New"/>
                <w:color w:val="1A1A1A"/>
                <w:sz w:val="20"/>
                <w:szCs w:val="20"/>
              </w:rPr>
              <w:t>188776252</w:t>
            </w:r>
          </w:p>
        </w:tc>
        <w:tc>
          <w:tcPr>
            <w:tcW w:w="9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51E7C09" w14:textId="77777777" w:rsidR="008202E0" w:rsidRDefault="00000000">
            <w:pPr>
              <w:jc w:val="right"/>
            </w:pPr>
            <w:r>
              <w:rPr>
                <w:rFonts w:ascii="Courier New" w:eastAsia="Courier New" w:hAnsi="Courier New" w:cs="Courier New"/>
                <w:color w:val="1A1A1A"/>
                <w:sz w:val="20"/>
                <w:szCs w:val="20"/>
              </w:rPr>
              <w:t>99492208</w:t>
            </w:r>
          </w:p>
        </w:tc>
        <w:tc>
          <w:tcPr>
            <w:tcW w:w="10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D8965D9" w14:textId="77777777" w:rsidR="008202E0" w:rsidRDefault="00000000">
            <w:pPr>
              <w:jc w:val="right"/>
            </w:pPr>
            <w:r>
              <w:rPr>
                <w:rFonts w:ascii="Courier New" w:eastAsia="Courier New" w:hAnsi="Courier New" w:cs="Courier New"/>
                <w:color w:val="1A1A1A"/>
                <w:sz w:val="20"/>
                <w:szCs w:val="20"/>
              </w:rPr>
              <w:t>170293682</w:t>
            </w:r>
          </w:p>
        </w:tc>
        <w:tc>
          <w:tcPr>
            <w:tcW w:w="115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B1503FC" w14:textId="77777777" w:rsidR="008202E0" w:rsidRDefault="00000000">
            <w:pPr>
              <w:jc w:val="right"/>
            </w:pPr>
            <w:r>
              <w:rPr>
                <w:rFonts w:ascii="Courier New" w:eastAsia="Courier New" w:hAnsi="Courier New" w:cs="Courier New"/>
                <w:color w:val="1A1A1A"/>
                <w:sz w:val="20"/>
                <w:szCs w:val="20"/>
              </w:rPr>
              <w:t>169884777</w:t>
            </w:r>
          </w:p>
        </w:tc>
        <w:tc>
          <w:tcPr>
            <w:tcW w:w="111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0469F55" w14:textId="77777777" w:rsidR="008202E0" w:rsidRDefault="00000000">
            <w:pPr>
              <w:jc w:val="right"/>
            </w:pPr>
            <w:r>
              <w:rPr>
                <w:rFonts w:ascii="Courier New" w:eastAsia="Courier New" w:hAnsi="Courier New" w:cs="Courier New"/>
                <w:color w:val="1A1A1A"/>
                <w:sz w:val="20"/>
                <w:szCs w:val="20"/>
              </w:rPr>
              <w:t>270564088</w:t>
            </w:r>
          </w:p>
        </w:tc>
        <w:tc>
          <w:tcPr>
            <w:tcW w:w="14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05B4FFA" w14:textId="77777777" w:rsidR="008202E0" w:rsidRDefault="00000000">
            <w:pPr>
              <w:jc w:val="right"/>
            </w:pPr>
            <w:r>
              <w:rPr>
                <w:rFonts w:ascii="Courier New" w:eastAsia="Courier New" w:hAnsi="Courier New" w:cs="Courier New"/>
                <w:color w:val="1A1A1A"/>
                <w:sz w:val="20"/>
                <w:szCs w:val="20"/>
              </w:rPr>
              <w:t>56458287</w:t>
            </w:r>
          </w:p>
        </w:tc>
      </w:tr>
      <w:tr w:rsidR="008202E0" w14:paraId="4D11E147" w14:textId="77777777">
        <w:tblPrEx>
          <w:tblCellMar>
            <w:top w:w="0" w:type="dxa"/>
            <w:bottom w:w="0" w:type="dxa"/>
          </w:tblCellMar>
        </w:tblPrEx>
        <w:tc>
          <w:tcPr>
            <w:tcW w:w="7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0751108F" w14:textId="77777777" w:rsidR="008202E0" w:rsidRDefault="00000000">
            <w:pPr>
              <w:jc w:val="right"/>
            </w:pPr>
            <w:r>
              <w:rPr>
                <w:rFonts w:ascii="Courier New" w:eastAsia="Courier New" w:hAnsi="Courier New" w:cs="Courier New"/>
                <w:color w:val="1A1A1A"/>
                <w:sz w:val="20"/>
                <w:szCs w:val="20"/>
              </w:rPr>
              <w:t>1963</w:t>
            </w:r>
          </w:p>
        </w:tc>
        <w:tc>
          <w:tcPr>
            <w:tcW w:w="105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4BF501E9" w14:textId="77777777" w:rsidR="008202E0" w:rsidRDefault="00000000">
            <w:pPr>
              <w:jc w:val="right"/>
            </w:pPr>
            <w:r>
              <w:rPr>
                <w:rFonts w:ascii="Courier New" w:eastAsia="Courier New" w:hAnsi="Courier New" w:cs="Courier New"/>
                <w:color w:val="1A1A1A"/>
                <w:sz w:val="20"/>
                <w:szCs w:val="20"/>
              </w:rPr>
              <w:t>293701143</w:t>
            </w:r>
          </w:p>
        </w:tc>
        <w:tc>
          <w:tcPr>
            <w:tcW w:w="9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115717D2" w14:textId="77777777" w:rsidR="008202E0" w:rsidRDefault="00000000">
            <w:pPr>
              <w:jc w:val="right"/>
            </w:pPr>
            <w:r>
              <w:rPr>
                <w:rFonts w:ascii="Courier New" w:eastAsia="Courier New" w:hAnsi="Courier New" w:cs="Courier New"/>
                <w:color w:val="1A1A1A"/>
                <w:sz w:val="20"/>
                <w:szCs w:val="20"/>
              </w:rPr>
              <w:t>17763045</w:t>
            </w:r>
          </w:p>
        </w:tc>
        <w:tc>
          <w:tcPr>
            <w:tcW w:w="115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55399467" w14:textId="77777777" w:rsidR="008202E0" w:rsidRDefault="00000000">
            <w:pPr>
              <w:jc w:val="right"/>
            </w:pPr>
            <w:r>
              <w:rPr>
                <w:rFonts w:ascii="Courier New" w:eastAsia="Courier New" w:hAnsi="Courier New" w:cs="Courier New"/>
                <w:color w:val="1A1A1A"/>
                <w:sz w:val="20"/>
                <w:szCs w:val="20"/>
              </w:rPr>
              <w:t>189602353</w:t>
            </w:r>
          </w:p>
        </w:tc>
        <w:tc>
          <w:tcPr>
            <w:tcW w:w="9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1CFF0757" w14:textId="77777777" w:rsidR="008202E0" w:rsidRDefault="00000000">
            <w:pPr>
              <w:jc w:val="right"/>
            </w:pPr>
            <w:r>
              <w:rPr>
                <w:rFonts w:ascii="Courier New" w:eastAsia="Courier New" w:hAnsi="Courier New" w:cs="Courier New"/>
                <w:color w:val="1A1A1A"/>
                <w:sz w:val="20"/>
                <w:szCs w:val="20"/>
              </w:rPr>
              <w:t>71383467</w:t>
            </w:r>
          </w:p>
        </w:tc>
        <w:tc>
          <w:tcPr>
            <w:tcW w:w="10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7EC958DD" w14:textId="77777777" w:rsidR="008202E0" w:rsidRDefault="00000000">
            <w:pPr>
              <w:jc w:val="right"/>
            </w:pPr>
            <w:r>
              <w:rPr>
                <w:rFonts w:ascii="Courier New" w:eastAsia="Courier New" w:hAnsi="Courier New" w:cs="Courier New"/>
                <w:color w:val="1A1A1A"/>
                <w:sz w:val="20"/>
                <w:szCs w:val="20"/>
              </w:rPr>
              <w:t>163003331</w:t>
            </w:r>
          </w:p>
        </w:tc>
        <w:tc>
          <w:tcPr>
            <w:tcW w:w="115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0D630256" w14:textId="77777777" w:rsidR="008202E0" w:rsidRDefault="00000000">
            <w:pPr>
              <w:jc w:val="right"/>
            </w:pPr>
            <w:r>
              <w:rPr>
                <w:rFonts w:ascii="Courier New" w:eastAsia="Courier New" w:hAnsi="Courier New" w:cs="Courier New"/>
                <w:color w:val="1A1A1A"/>
                <w:sz w:val="20"/>
                <w:szCs w:val="20"/>
              </w:rPr>
              <w:t>179487717</w:t>
            </w:r>
          </w:p>
        </w:tc>
        <w:tc>
          <w:tcPr>
            <w:tcW w:w="111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2A5D4E06" w14:textId="77777777" w:rsidR="008202E0" w:rsidRDefault="00000000">
            <w:pPr>
              <w:jc w:val="right"/>
            </w:pPr>
            <w:r>
              <w:rPr>
                <w:rFonts w:ascii="Courier New" w:eastAsia="Courier New" w:hAnsi="Courier New" w:cs="Courier New"/>
                <w:color w:val="1A1A1A"/>
                <w:sz w:val="20"/>
                <w:szCs w:val="20"/>
              </w:rPr>
              <w:t>297712001</w:t>
            </w:r>
          </w:p>
        </w:tc>
        <w:tc>
          <w:tcPr>
            <w:tcW w:w="14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5886F92C" w14:textId="77777777" w:rsidR="008202E0" w:rsidRDefault="00000000">
            <w:pPr>
              <w:jc w:val="right"/>
            </w:pPr>
            <w:r>
              <w:rPr>
                <w:rFonts w:ascii="Courier New" w:eastAsia="Courier New" w:hAnsi="Courier New" w:cs="Courier New"/>
                <w:color w:val="1A1A1A"/>
                <w:sz w:val="20"/>
                <w:szCs w:val="20"/>
              </w:rPr>
              <w:t>55771351</w:t>
            </w:r>
          </w:p>
        </w:tc>
      </w:tr>
    </w:tbl>
    <w:p w14:paraId="41FC47E5" w14:textId="77777777" w:rsidR="008202E0" w:rsidRDefault="008202E0">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360"/>
      </w:tblGrid>
      <w:tr w:rsidR="008202E0" w14:paraId="428F8A16" w14:textId="77777777">
        <w:tc>
          <w:tcPr>
            <w:tcW w:w="9360" w:type="dxa"/>
            <w:tcBorders>
              <w:top w:val="single" w:sz="12" w:space="0" w:color="2980B9"/>
              <w:left w:val="single" w:sz="24" w:space="0" w:color="2980B9"/>
              <w:bottom w:val="single" w:sz="4" w:space="0" w:color="BBDDEE"/>
              <w:right w:val="single" w:sz="4" w:space="0" w:color="BBDDEE"/>
            </w:tcBorders>
            <w:shd w:val="clear" w:color="auto" w:fill="FFF8E1"/>
            <w:tcMar>
              <w:top w:w="120" w:type="dxa"/>
              <w:left w:w="200" w:type="dxa"/>
              <w:bottom w:w="120" w:type="dxa"/>
              <w:right w:w="200" w:type="dxa"/>
            </w:tcMar>
          </w:tcPr>
          <w:p w14:paraId="065EF3A3" w14:textId="77777777" w:rsidR="008202E0" w:rsidRDefault="00000000">
            <w:r>
              <w:rPr>
                <w:b/>
                <w:bCs/>
                <w:color w:val="7B341E"/>
              </w:rPr>
              <w:t>System Boundary Options</w:t>
            </w:r>
          </w:p>
          <w:p w14:paraId="03B566B8" w14:textId="77777777" w:rsidR="008202E0" w:rsidRDefault="00000000">
            <w:pPr>
              <w:spacing w:before="40"/>
            </w:pPr>
            <w:r>
              <w:rPr>
                <w:color w:val="2C3E50"/>
                <w:sz w:val="20"/>
                <w:szCs w:val="20"/>
              </w:rPr>
              <w:t>Production approach: all carbon in wood products made from timber harvested in the study region,</w:t>
            </w:r>
          </w:p>
          <w:p w14:paraId="613264A7" w14:textId="77777777" w:rsidR="008202E0" w:rsidRDefault="00000000">
            <w:pPr>
              <w:spacing w:before="40"/>
            </w:pPr>
            <w:r>
              <w:rPr>
                <w:color w:val="2C3E50"/>
                <w:sz w:val="20"/>
                <w:szCs w:val="20"/>
              </w:rPr>
              <w:t xml:space="preserve">  regardless of where the products are ultimately used. (Used in the Maine case study.)</w:t>
            </w:r>
          </w:p>
          <w:p w14:paraId="654C4344" w14:textId="77777777" w:rsidR="008202E0" w:rsidRDefault="00000000">
            <w:pPr>
              <w:spacing w:before="40"/>
            </w:pPr>
            <w:r>
              <w:rPr>
                <w:color w:val="2C3E50"/>
                <w:sz w:val="20"/>
                <w:szCs w:val="20"/>
              </w:rPr>
              <w:t>Stock-change approach: carbon in wood products physically consumed and stored within the study</w:t>
            </w:r>
          </w:p>
          <w:p w14:paraId="39BD776C" w14:textId="77777777" w:rsidR="008202E0" w:rsidRDefault="00000000">
            <w:pPr>
              <w:spacing w:before="40"/>
            </w:pPr>
            <w:r>
              <w:rPr>
                <w:color w:val="2C3E50"/>
                <w:sz w:val="20"/>
                <w:szCs w:val="20"/>
              </w:rPr>
              <w:t xml:space="preserve">  area, including imports but excluding exports. (Used in the US case study.)</w:t>
            </w:r>
          </w:p>
          <w:p w14:paraId="349B3D68" w14:textId="77777777" w:rsidR="008202E0" w:rsidRDefault="00000000">
            <w:pPr>
              <w:spacing w:before="40"/>
            </w:pPr>
            <w:r>
              <w:rPr>
                <w:color w:val="2C3E50"/>
                <w:sz w:val="20"/>
                <w:szCs w:val="20"/>
              </w:rPr>
              <w:t>Select the approach that matches your data source. Both use the same CSV format.</w:t>
            </w:r>
          </w:p>
        </w:tc>
      </w:tr>
    </w:tbl>
    <w:p w14:paraId="17B13687" w14:textId="77777777" w:rsidR="008202E0" w:rsidRDefault="00000000">
      <w:pPr>
        <w:pStyle w:val="Heading2"/>
      </w:pPr>
      <w:r>
        <w:t>3.2  Parameters CSV Format</w:t>
      </w:r>
    </w:p>
    <w:p w14:paraId="048585EE" w14:textId="77777777" w:rsidR="008202E0" w:rsidRDefault="00000000">
      <w:pPr>
        <w:spacing w:before="60" w:after="100"/>
      </w:pPr>
      <w:r>
        <w:t>The parameters file controls the rates for disposal, recycling, and landfill decomposition for each product type. The default parameters are from Wei et al. (2023) (Table 1) and are suitable for United States data. For other regions, parameters can be calibrated from published life cycle inventories or expert surveys.</w:t>
      </w:r>
    </w:p>
    <w:p w14:paraId="116FA75F" w14:textId="77777777" w:rsidR="008202E0" w:rsidRDefault="008202E0">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360"/>
      </w:tblGrid>
      <w:tr w:rsidR="008202E0" w14:paraId="315E4E16" w14:textId="77777777">
        <w:tc>
          <w:tcPr>
            <w:tcW w:w="9360" w:type="dxa"/>
            <w:tcBorders>
              <w:top w:val="single" w:sz="12" w:space="0" w:color="2980B9"/>
              <w:left w:val="single" w:sz="24" w:space="0" w:color="2980B9"/>
              <w:bottom w:val="single" w:sz="4" w:space="0" w:color="BBDDEE"/>
              <w:right w:val="single" w:sz="4" w:space="0" w:color="BBDDEE"/>
            </w:tcBorders>
            <w:shd w:val="clear" w:color="auto" w:fill="EBF5FB"/>
            <w:tcMar>
              <w:top w:w="120" w:type="dxa"/>
              <w:left w:w="200" w:type="dxa"/>
              <w:bottom w:w="120" w:type="dxa"/>
              <w:right w:w="200" w:type="dxa"/>
            </w:tcMar>
          </w:tcPr>
          <w:p w14:paraId="0374ABED" w14:textId="77777777" w:rsidR="008202E0" w:rsidRDefault="00000000">
            <w:r>
              <w:rPr>
                <w:b/>
                <w:bCs/>
                <w:color w:val="1A5276"/>
              </w:rPr>
              <w:t>Required: Parameters CSV</w:t>
            </w:r>
          </w:p>
          <w:p w14:paraId="2DF4505B" w14:textId="77777777" w:rsidR="008202E0" w:rsidRDefault="00000000">
            <w:pPr>
              <w:spacing w:before="40"/>
            </w:pPr>
            <w:r>
              <w:rPr>
                <w:color w:val="2C3E50"/>
                <w:sz w:val="20"/>
                <w:szCs w:val="20"/>
              </w:rPr>
              <w:t>• Three columns exactly: Product, Variable, Parameter</w:t>
            </w:r>
          </w:p>
          <w:p w14:paraId="10BB81D0" w14:textId="77777777" w:rsidR="008202E0" w:rsidRDefault="00000000">
            <w:pPr>
              <w:spacing w:before="40"/>
            </w:pPr>
            <w:r>
              <w:rPr>
                <w:color w:val="2C3E50"/>
                <w:sz w:val="20"/>
                <w:szCs w:val="20"/>
              </w:rPr>
              <w:t>• Product names must match the input data column names</w:t>
            </w:r>
          </w:p>
          <w:p w14:paraId="046FB85F" w14:textId="77777777" w:rsidR="008202E0" w:rsidRDefault="00000000">
            <w:pPr>
              <w:spacing w:before="40"/>
            </w:pPr>
            <w:r>
              <w:rPr>
                <w:color w:val="2C3E50"/>
                <w:sz w:val="20"/>
                <w:szCs w:val="20"/>
              </w:rPr>
              <w:t>• Variable names must match exactly as shown in the table below</w:t>
            </w:r>
          </w:p>
          <w:p w14:paraId="4D00C3A4" w14:textId="77777777" w:rsidR="008202E0" w:rsidRDefault="00000000">
            <w:pPr>
              <w:spacing w:before="40"/>
            </w:pPr>
            <w:r>
              <w:rPr>
                <w:color w:val="2C3E50"/>
                <w:sz w:val="20"/>
                <w:szCs w:val="20"/>
              </w:rPr>
              <w:t>• Parameter values are dimensionless fractions, rates, or years as documented</w:t>
            </w:r>
          </w:p>
        </w:tc>
      </w:tr>
    </w:tbl>
    <w:p w14:paraId="09E65DDD" w14:textId="77777777" w:rsidR="008202E0" w:rsidRDefault="008202E0">
      <w:pPr>
        <w:spacing w:before="80"/>
      </w:pPr>
    </w:p>
    <w:p w14:paraId="65AB9FC7" w14:textId="77777777" w:rsidR="008202E0" w:rsidRDefault="00000000">
      <w:pPr>
        <w:pStyle w:val="Heading3"/>
      </w:pPr>
      <w:r>
        <w:t>Parameters Table — Full Reference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500"/>
        <w:gridCol w:w="1160"/>
        <w:gridCol w:w="4600"/>
      </w:tblGrid>
      <w:tr w:rsidR="008202E0" w14:paraId="2931D236"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1E3A5F"/>
            <w:tcMar>
              <w:top w:w="100" w:type="dxa"/>
              <w:left w:w="140" w:type="dxa"/>
              <w:bottom w:w="100" w:type="dxa"/>
              <w:right w:w="140" w:type="dxa"/>
            </w:tcMar>
          </w:tcPr>
          <w:p w14:paraId="041D93DA" w14:textId="77777777" w:rsidR="008202E0" w:rsidRDefault="00000000">
            <w:pPr>
              <w:jc w:val="center"/>
            </w:pPr>
            <w:r>
              <w:rPr>
                <w:b/>
                <w:bCs/>
                <w:color w:val="FFFFFF"/>
                <w:sz w:val="20"/>
                <w:szCs w:val="20"/>
              </w:rPr>
              <w:t>Product</w:t>
            </w:r>
          </w:p>
        </w:tc>
        <w:tc>
          <w:tcPr>
            <w:tcW w:w="1500" w:type="dxa"/>
            <w:tcBorders>
              <w:top w:val="single" w:sz="4" w:space="0" w:color="DDDDDD"/>
              <w:left w:val="single" w:sz="4" w:space="0" w:color="DDDDDD"/>
              <w:bottom w:val="single" w:sz="4" w:space="0" w:color="DDDDDD"/>
              <w:right w:val="single" w:sz="4" w:space="0" w:color="DDDDDD"/>
            </w:tcBorders>
            <w:shd w:val="clear" w:color="auto" w:fill="1E3A5F"/>
            <w:tcMar>
              <w:top w:w="100" w:type="dxa"/>
              <w:left w:w="140" w:type="dxa"/>
              <w:bottom w:w="100" w:type="dxa"/>
              <w:right w:w="140" w:type="dxa"/>
            </w:tcMar>
          </w:tcPr>
          <w:p w14:paraId="7DBDBDA6" w14:textId="77777777" w:rsidR="008202E0" w:rsidRDefault="00000000">
            <w:pPr>
              <w:jc w:val="center"/>
            </w:pPr>
            <w:r>
              <w:rPr>
                <w:b/>
                <w:bCs/>
                <w:color w:val="FFFFFF"/>
                <w:sz w:val="20"/>
                <w:szCs w:val="20"/>
              </w:rPr>
              <w:t>Variable</w:t>
            </w:r>
          </w:p>
        </w:tc>
        <w:tc>
          <w:tcPr>
            <w:tcW w:w="1160" w:type="dxa"/>
            <w:tcBorders>
              <w:top w:val="single" w:sz="4" w:space="0" w:color="DDDDDD"/>
              <w:left w:val="single" w:sz="4" w:space="0" w:color="DDDDDD"/>
              <w:bottom w:val="single" w:sz="4" w:space="0" w:color="DDDDDD"/>
              <w:right w:val="single" w:sz="4" w:space="0" w:color="DDDDDD"/>
            </w:tcBorders>
            <w:shd w:val="clear" w:color="auto" w:fill="1E3A5F"/>
            <w:tcMar>
              <w:top w:w="100" w:type="dxa"/>
              <w:left w:w="140" w:type="dxa"/>
              <w:bottom w:w="100" w:type="dxa"/>
              <w:right w:w="140" w:type="dxa"/>
            </w:tcMar>
          </w:tcPr>
          <w:p w14:paraId="732196FE" w14:textId="77777777" w:rsidR="008202E0" w:rsidRDefault="00000000">
            <w:pPr>
              <w:jc w:val="center"/>
            </w:pPr>
            <w:r>
              <w:rPr>
                <w:b/>
                <w:bCs/>
                <w:color w:val="FFFFFF"/>
                <w:sz w:val="20"/>
                <w:szCs w:val="20"/>
              </w:rPr>
              <w:t>Default Value</w:t>
            </w:r>
          </w:p>
        </w:tc>
        <w:tc>
          <w:tcPr>
            <w:tcW w:w="4600" w:type="dxa"/>
            <w:tcBorders>
              <w:top w:val="single" w:sz="4" w:space="0" w:color="DDDDDD"/>
              <w:left w:val="single" w:sz="4" w:space="0" w:color="DDDDDD"/>
              <w:bottom w:val="single" w:sz="4" w:space="0" w:color="DDDDDD"/>
              <w:right w:val="single" w:sz="4" w:space="0" w:color="DDDDDD"/>
            </w:tcBorders>
            <w:shd w:val="clear" w:color="auto" w:fill="1E3A5F"/>
            <w:tcMar>
              <w:top w:w="100" w:type="dxa"/>
              <w:left w:w="140" w:type="dxa"/>
              <w:bottom w:w="100" w:type="dxa"/>
              <w:right w:w="140" w:type="dxa"/>
            </w:tcMar>
          </w:tcPr>
          <w:p w14:paraId="6AAA7AB1" w14:textId="77777777" w:rsidR="008202E0" w:rsidRDefault="00000000">
            <w:pPr>
              <w:jc w:val="center"/>
            </w:pPr>
            <w:r>
              <w:rPr>
                <w:b/>
                <w:bCs/>
                <w:color w:val="FFFFFF"/>
                <w:sz w:val="20"/>
                <w:szCs w:val="20"/>
              </w:rPr>
              <w:t>Description</w:t>
            </w:r>
          </w:p>
        </w:tc>
      </w:tr>
      <w:tr w:rsidR="008202E0" w14:paraId="30E6962E"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775A2965" w14:textId="77777777" w:rsidR="008202E0" w:rsidRDefault="00000000">
            <w:r>
              <w:rPr>
                <w:rFonts w:ascii="Courier New" w:eastAsia="Courier New" w:hAnsi="Courier New" w:cs="Courier New"/>
                <w:color w:val="1A1A1A"/>
                <w:sz w:val="20"/>
                <w:szCs w:val="20"/>
              </w:rPr>
              <w:t>Biofuel</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58F30858" w14:textId="77777777" w:rsidR="008202E0" w:rsidRDefault="00000000">
            <w:r>
              <w:rPr>
                <w:rFonts w:ascii="Courier New" w:eastAsia="Courier New" w:hAnsi="Courier New" w:cs="Courier New"/>
                <w:color w:val="1A1A1A"/>
                <w:sz w:val="20"/>
                <w:szCs w:val="20"/>
              </w:rPr>
              <w:t>efficiency</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7E93ED29" w14:textId="77777777" w:rsidR="008202E0" w:rsidRDefault="00000000">
            <w:pPr>
              <w:jc w:val="center"/>
            </w:pPr>
            <w:r>
              <w:rPr>
                <w:rFonts w:ascii="Courier New" w:eastAsia="Courier New" w:hAnsi="Courier New" w:cs="Courier New"/>
                <w:color w:val="1A1A1A"/>
                <w:sz w:val="20"/>
                <w:szCs w:val="20"/>
              </w:rPr>
              <w:t>1.0 (96%)</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0BFE2BE5" w14:textId="77777777" w:rsidR="008202E0" w:rsidRDefault="00000000">
            <w:r>
              <w:rPr>
                <w:sz w:val="20"/>
                <w:szCs w:val="20"/>
              </w:rPr>
              <w:t>Combustion efficiency (fraction 0–1). Remainder becomes charcoal. Default = 0.96 in paper; set to 1.0 to disable charcoal from biofuel.</w:t>
            </w:r>
          </w:p>
        </w:tc>
      </w:tr>
      <w:tr w:rsidR="008202E0" w14:paraId="44660327"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91C4013" w14:textId="77777777" w:rsidR="008202E0" w:rsidRDefault="00000000">
            <w:r>
              <w:rPr>
                <w:rFonts w:ascii="Courier New" w:eastAsia="Courier New" w:hAnsi="Courier New" w:cs="Courier New"/>
                <w:color w:val="1A1A1A"/>
                <w:sz w:val="20"/>
                <w:szCs w:val="20"/>
              </w:rPr>
              <w:t>Biochar</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6BD2D8D0" w14:textId="77777777" w:rsidR="008202E0" w:rsidRDefault="00000000">
            <w:r>
              <w:rPr>
                <w:rFonts w:ascii="Courier New" w:eastAsia="Courier New" w:hAnsi="Courier New" w:cs="Courier New"/>
                <w:color w:val="1A1A1A"/>
                <w:sz w:val="20"/>
                <w:szCs w:val="20"/>
              </w:rPr>
              <w:t>decay_1</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2D4A172" w14:textId="77777777" w:rsidR="008202E0" w:rsidRDefault="00000000">
            <w:pPr>
              <w:jc w:val="center"/>
            </w:pPr>
            <w:r>
              <w:rPr>
                <w:rFonts w:ascii="Courier New" w:eastAsia="Courier New" w:hAnsi="Courier New" w:cs="Courier New"/>
                <w:color w:val="1A1A1A"/>
                <w:sz w:val="20"/>
                <w:szCs w:val="20"/>
              </w:rPr>
              <w:t>0.007</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2424BE3" w14:textId="77777777" w:rsidR="008202E0" w:rsidRDefault="00000000">
            <w:r>
              <w:rPr>
                <w:sz w:val="20"/>
                <w:szCs w:val="20"/>
              </w:rPr>
              <w:t>Basic annual charcoal loss rate τ (Eq. 1). Represents baseline decay + re-burn rate.</w:t>
            </w:r>
          </w:p>
        </w:tc>
      </w:tr>
      <w:tr w:rsidR="008202E0" w14:paraId="278F15DC"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1893D826" w14:textId="77777777" w:rsidR="008202E0" w:rsidRDefault="00000000">
            <w:r>
              <w:rPr>
                <w:rFonts w:ascii="Courier New" w:eastAsia="Courier New" w:hAnsi="Courier New" w:cs="Courier New"/>
                <w:color w:val="1A1A1A"/>
                <w:sz w:val="20"/>
                <w:szCs w:val="20"/>
              </w:rPr>
              <w:t>Biochar</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7AD7E046" w14:textId="77777777" w:rsidR="008202E0" w:rsidRDefault="00000000">
            <w:r>
              <w:rPr>
                <w:rFonts w:ascii="Courier New" w:eastAsia="Courier New" w:hAnsi="Courier New" w:cs="Courier New"/>
                <w:color w:val="1A1A1A"/>
                <w:sz w:val="20"/>
                <w:szCs w:val="20"/>
              </w:rPr>
              <w:t>decay_2</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6C3DFA8" w14:textId="77777777" w:rsidR="008202E0" w:rsidRDefault="00000000">
            <w:pPr>
              <w:jc w:val="center"/>
            </w:pPr>
            <w:r>
              <w:rPr>
                <w:rFonts w:ascii="Courier New" w:eastAsia="Courier New" w:hAnsi="Courier New" w:cs="Courier New"/>
                <w:color w:val="1A1A1A"/>
                <w:sz w:val="20"/>
                <w:szCs w:val="20"/>
              </w:rPr>
              <w:t>0.0003</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367FE2E" w14:textId="77777777" w:rsidR="008202E0" w:rsidRDefault="00000000">
            <w:r>
              <w:rPr>
                <w:sz w:val="20"/>
                <w:szCs w:val="20"/>
              </w:rPr>
              <w:t>Pool-size related charcoal loss rate σ (Eq. 1). Scales with ln(pool size).</w:t>
            </w:r>
          </w:p>
        </w:tc>
      </w:tr>
      <w:tr w:rsidR="008202E0" w14:paraId="3D3716EE"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7466905" w14:textId="77777777" w:rsidR="008202E0" w:rsidRDefault="00000000">
            <w:r>
              <w:rPr>
                <w:rFonts w:ascii="Courier New" w:eastAsia="Courier New" w:hAnsi="Courier New" w:cs="Courier New"/>
                <w:color w:val="1A1A1A"/>
                <w:sz w:val="20"/>
                <w:szCs w:val="20"/>
              </w:rPr>
              <w:t>Construction</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337C553" w14:textId="77777777" w:rsidR="008202E0" w:rsidRDefault="00000000">
            <w:r>
              <w:rPr>
                <w:rFonts w:ascii="Courier New" w:eastAsia="Courier New" w:hAnsi="Courier New" w:cs="Courier New"/>
                <w:color w:val="1A1A1A"/>
                <w:sz w:val="20"/>
                <w:szCs w:val="20"/>
              </w:rPr>
              <w:t>disposal_1</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D99D932" w14:textId="77777777" w:rsidR="008202E0" w:rsidRDefault="00000000">
            <w:pPr>
              <w:jc w:val="center"/>
            </w:pPr>
            <w:r>
              <w:rPr>
                <w:rFonts w:ascii="Courier New" w:eastAsia="Courier New" w:hAnsi="Courier New" w:cs="Courier New"/>
                <w:color w:val="1A1A1A"/>
                <w:sz w:val="20"/>
                <w:szCs w:val="20"/>
              </w:rPr>
              <w:t>0.133</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22E170E" w14:textId="77777777" w:rsidR="008202E0" w:rsidRDefault="00000000">
            <w:r>
              <w:rPr>
                <w:sz w:val="20"/>
                <w:szCs w:val="20"/>
              </w:rPr>
              <w:t>Disposal rate coefficient α (Eq. 2). Amplitude of the Gaussian disposal curve.</w:t>
            </w:r>
          </w:p>
        </w:tc>
      </w:tr>
      <w:tr w:rsidR="008202E0" w14:paraId="2A2F7E57"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05776DB3" w14:textId="77777777" w:rsidR="008202E0" w:rsidRDefault="00000000">
            <w:r>
              <w:rPr>
                <w:rFonts w:ascii="Courier New" w:eastAsia="Courier New" w:hAnsi="Courier New" w:cs="Courier New"/>
                <w:color w:val="1A1A1A"/>
                <w:sz w:val="20"/>
                <w:szCs w:val="20"/>
              </w:rPr>
              <w:t>Construction</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51B83036" w14:textId="77777777" w:rsidR="008202E0" w:rsidRDefault="00000000">
            <w:r>
              <w:rPr>
                <w:rFonts w:ascii="Courier New" w:eastAsia="Courier New" w:hAnsi="Courier New" w:cs="Courier New"/>
                <w:color w:val="1A1A1A"/>
                <w:sz w:val="20"/>
                <w:szCs w:val="20"/>
              </w:rPr>
              <w:t>disposal_2</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221E6CB3" w14:textId="77777777" w:rsidR="008202E0" w:rsidRDefault="00000000">
            <w:pPr>
              <w:jc w:val="center"/>
            </w:pPr>
            <w:r>
              <w:rPr>
                <w:rFonts w:ascii="Courier New" w:eastAsia="Courier New" w:hAnsi="Courier New" w:cs="Courier New"/>
                <w:color w:val="1A1A1A"/>
                <w:sz w:val="20"/>
                <w:szCs w:val="20"/>
              </w:rPr>
              <w:t>0.028</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043CC3C8" w14:textId="77777777" w:rsidR="008202E0" w:rsidRDefault="00000000">
            <w:r>
              <w:rPr>
                <w:sz w:val="20"/>
                <w:szCs w:val="20"/>
              </w:rPr>
              <w:t>Disposal rate coefficient β (Eq. 2). Controls the width of the disposal curve.</w:t>
            </w:r>
          </w:p>
        </w:tc>
      </w:tr>
      <w:tr w:rsidR="008202E0" w14:paraId="6779E33A"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B0E894C" w14:textId="77777777" w:rsidR="008202E0" w:rsidRDefault="00000000">
            <w:r>
              <w:rPr>
                <w:rFonts w:ascii="Courier New" w:eastAsia="Courier New" w:hAnsi="Courier New" w:cs="Courier New"/>
                <w:color w:val="1A1A1A"/>
                <w:sz w:val="20"/>
                <w:szCs w:val="20"/>
              </w:rPr>
              <w:t>Construction</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7B62390" w14:textId="77777777" w:rsidR="008202E0" w:rsidRDefault="00000000">
            <w:r>
              <w:rPr>
                <w:rFonts w:ascii="Courier New" w:eastAsia="Courier New" w:hAnsi="Courier New" w:cs="Courier New"/>
                <w:color w:val="1A1A1A"/>
                <w:sz w:val="20"/>
                <w:szCs w:val="20"/>
              </w:rPr>
              <w:t>disposal_3</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17F4E5D" w14:textId="77777777" w:rsidR="008202E0" w:rsidRDefault="00000000">
            <w:pPr>
              <w:jc w:val="center"/>
            </w:pPr>
            <w:r>
              <w:rPr>
                <w:rFonts w:ascii="Courier New" w:eastAsia="Courier New" w:hAnsi="Courier New" w:cs="Courier New"/>
                <w:color w:val="1A1A1A"/>
                <w:sz w:val="20"/>
                <w:szCs w:val="20"/>
              </w:rPr>
              <w:t>80</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BEE13C9" w14:textId="77777777" w:rsidR="008202E0" w:rsidRDefault="00000000">
            <w:r>
              <w:rPr>
                <w:sz w:val="20"/>
                <w:szCs w:val="20"/>
              </w:rPr>
              <w:t>Service half-life γ (years). Average time until 50% of construction products are disposed (Eq. 2–3).</w:t>
            </w:r>
          </w:p>
        </w:tc>
      </w:tr>
      <w:tr w:rsidR="008202E0" w14:paraId="67178677"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A0F26C6" w14:textId="77777777" w:rsidR="008202E0" w:rsidRDefault="00000000">
            <w:r>
              <w:rPr>
                <w:rFonts w:ascii="Courier New" w:eastAsia="Courier New" w:hAnsi="Courier New" w:cs="Courier New"/>
                <w:color w:val="1A1A1A"/>
                <w:sz w:val="20"/>
                <w:szCs w:val="20"/>
              </w:rPr>
              <w:t>Construction</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24F59B0" w14:textId="77777777" w:rsidR="008202E0" w:rsidRDefault="00000000">
            <w:r>
              <w:rPr>
                <w:rFonts w:ascii="Courier New" w:eastAsia="Courier New" w:hAnsi="Courier New" w:cs="Courier New"/>
                <w:color w:val="1A1A1A"/>
                <w:sz w:val="20"/>
                <w:szCs w:val="20"/>
              </w:rPr>
              <w:t>recycle_1</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79309405" w14:textId="77777777" w:rsidR="008202E0" w:rsidRDefault="00000000">
            <w:pPr>
              <w:jc w:val="center"/>
            </w:pPr>
            <w:r>
              <w:rPr>
                <w:rFonts w:ascii="Courier New" w:eastAsia="Courier New" w:hAnsi="Courier New" w:cs="Courier New"/>
                <w:color w:val="1A1A1A"/>
                <w:sz w:val="20"/>
                <w:szCs w:val="20"/>
              </w:rPr>
              <w:t>0.085</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57AB70E9" w14:textId="77777777" w:rsidR="008202E0" w:rsidRDefault="00000000">
            <w:r>
              <w:rPr>
                <w:sz w:val="20"/>
                <w:szCs w:val="20"/>
              </w:rPr>
              <w:t>Initial recycling rate λ (fraction) at year 1 (Eq. 4).</w:t>
            </w:r>
          </w:p>
        </w:tc>
      </w:tr>
      <w:tr w:rsidR="008202E0" w14:paraId="0FC4955A"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C8E6BAF" w14:textId="77777777" w:rsidR="008202E0" w:rsidRDefault="00000000">
            <w:r>
              <w:rPr>
                <w:rFonts w:ascii="Courier New" w:eastAsia="Courier New" w:hAnsi="Courier New" w:cs="Courier New"/>
                <w:color w:val="1A1A1A"/>
                <w:sz w:val="20"/>
                <w:szCs w:val="20"/>
              </w:rPr>
              <w:lastRenderedPageBreak/>
              <w:t>Construction</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EC5D3FE" w14:textId="77777777" w:rsidR="008202E0" w:rsidRDefault="00000000">
            <w:r>
              <w:rPr>
                <w:rFonts w:ascii="Courier New" w:eastAsia="Courier New" w:hAnsi="Courier New" w:cs="Courier New"/>
                <w:color w:val="1A1A1A"/>
                <w:sz w:val="20"/>
                <w:szCs w:val="20"/>
              </w:rPr>
              <w:t>recycle_2</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66292B0" w14:textId="77777777" w:rsidR="008202E0" w:rsidRDefault="00000000">
            <w:pPr>
              <w:jc w:val="center"/>
            </w:pPr>
            <w:r>
              <w:rPr>
                <w:rFonts w:ascii="Courier New" w:eastAsia="Courier New" w:hAnsi="Courier New" w:cs="Courier New"/>
                <w:color w:val="1A1A1A"/>
                <w:sz w:val="20"/>
                <w:szCs w:val="20"/>
              </w:rPr>
              <w:t>0.015</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EA2347D" w14:textId="77777777" w:rsidR="008202E0" w:rsidRDefault="00000000">
            <w:r>
              <w:rPr>
                <w:sz w:val="20"/>
                <w:szCs w:val="20"/>
              </w:rPr>
              <w:t>Recycling advancement rate μ (Eq. 4). Accounts for improving recycling technology over time.</w:t>
            </w:r>
          </w:p>
        </w:tc>
      </w:tr>
      <w:tr w:rsidR="008202E0" w14:paraId="7697372B"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03A24D6E" w14:textId="77777777" w:rsidR="008202E0" w:rsidRDefault="00000000">
            <w:r>
              <w:rPr>
                <w:rFonts w:ascii="Courier New" w:eastAsia="Courier New" w:hAnsi="Courier New" w:cs="Courier New"/>
                <w:color w:val="1A1A1A"/>
                <w:sz w:val="20"/>
                <w:szCs w:val="20"/>
              </w:rPr>
              <w:t>Exterior</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04811D20" w14:textId="77777777" w:rsidR="008202E0" w:rsidRDefault="00000000">
            <w:r>
              <w:rPr>
                <w:rFonts w:ascii="Courier New" w:eastAsia="Courier New" w:hAnsi="Courier New" w:cs="Courier New"/>
                <w:color w:val="1A1A1A"/>
                <w:sz w:val="20"/>
                <w:szCs w:val="20"/>
              </w:rPr>
              <w:t>disposal_1</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84715E3" w14:textId="77777777" w:rsidR="008202E0" w:rsidRDefault="00000000">
            <w:pPr>
              <w:jc w:val="center"/>
            </w:pPr>
            <w:r>
              <w:rPr>
                <w:rFonts w:ascii="Courier New" w:eastAsia="Courier New" w:hAnsi="Courier New" w:cs="Courier New"/>
                <w:color w:val="1A1A1A"/>
                <w:sz w:val="20"/>
                <w:szCs w:val="20"/>
              </w:rPr>
              <w:t>0.326</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0A1F8753" w14:textId="77777777" w:rsidR="008202E0" w:rsidRDefault="00000000">
            <w:r>
              <w:rPr>
                <w:sz w:val="20"/>
                <w:szCs w:val="20"/>
              </w:rPr>
              <w:t>Disposal rate coefficient α — exterior products (e.g. railway ties) have shorter service life.</w:t>
            </w:r>
          </w:p>
        </w:tc>
      </w:tr>
      <w:tr w:rsidR="008202E0" w14:paraId="7D882763"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22C596B" w14:textId="77777777" w:rsidR="008202E0" w:rsidRDefault="00000000">
            <w:r>
              <w:rPr>
                <w:rFonts w:ascii="Courier New" w:eastAsia="Courier New" w:hAnsi="Courier New" w:cs="Courier New"/>
                <w:color w:val="1A1A1A"/>
                <w:sz w:val="20"/>
                <w:szCs w:val="20"/>
              </w:rPr>
              <w:t>Exterior</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A6F2DD2" w14:textId="77777777" w:rsidR="008202E0" w:rsidRDefault="00000000">
            <w:r>
              <w:rPr>
                <w:rFonts w:ascii="Courier New" w:eastAsia="Courier New" w:hAnsi="Courier New" w:cs="Courier New"/>
                <w:color w:val="1A1A1A"/>
                <w:sz w:val="20"/>
                <w:szCs w:val="20"/>
              </w:rPr>
              <w:t>disposal_2</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63DA3DC" w14:textId="77777777" w:rsidR="008202E0" w:rsidRDefault="00000000">
            <w:pPr>
              <w:jc w:val="center"/>
            </w:pPr>
            <w:r>
              <w:rPr>
                <w:rFonts w:ascii="Courier New" w:eastAsia="Courier New" w:hAnsi="Courier New" w:cs="Courier New"/>
                <w:color w:val="1A1A1A"/>
                <w:sz w:val="20"/>
                <w:szCs w:val="20"/>
              </w:rPr>
              <w:t>0.041</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5C40F34" w14:textId="77777777" w:rsidR="008202E0" w:rsidRDefault="00000000">
            <w:r>
              <w:rPr>
                <w:sz w:val="20"/>
                <w:szCs w:val="20"/>
              </w:rPr>
              <w:t>Disposal rate coefficient β — exterior.</w:t>
            </w:r>
          </w:p>
        </w:tc>
      </w:tr>
      <w:tr w:rsidR="008202E0" w14:paraId="2EF09AAB"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B5BF793" w14:textId="77777777" w:rsidR="008202E0" w:rsidRDefault="00000000">
            <w:r>
              <w:rPr>
                <w:rFonts w:ascii="Courier New" w:eastAsia="Courier New" w:hAnsi="Courier New" w:cs="Courier New"/>
                <w:color w:val="1A1A1A"/>
                <w:sz w:val="20"/>
                <w:szCs w:val="20"/>
              </w:rPr>
              <w:t>Exterior</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235B0EC" w14:textId="77777777" w:rsidR="008202E0" w:rsidRDefault="00000000">
            <w:r>
              <w:rPr>
                <w:rFonts w:ascii="Courier New" w:eastAsia="Courier New" w:hAnsi="Courier New" w:cs="Courier New"/>
                <w:color w:val="1A1A1A"/>
                <w:sz w:val="20"/>
                <w:szCs w:val="20"/>
              </w:rPr>
              <w:t>disposal_3</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20D12494" w14:textId="77777777" w:rsidR="008202E0" w:rsidRDefault="00000000">
            <w:pPr>
              <w:jc w:val="center"/>
            </w:pPr>
            <w:r>
              <w:rPr>
                <w:rFonts w:ascii="Courier New" w:eastAsia="Courier New" w:hAnsi="Courier New" w:cs="Courier New"/>
                <w:color w:val="1A1A1A"/>
                <w:sz w:val="20"/>
                <w:szCs w:val="20"/>
              </w:rPr>
              <w:t>25</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12750940" w14:textId="77777777" w:rsidR="008202E0" w:rsidRDefault="00000000">
            <w:r>
              <w:rPr>
                <w:sz w:val="20"/>
                <w:szCs w:val="20"/>
              </w:rPr>
              <w:t>Service half-life γ = 25 years for exterior products. No recycling pathway.</w:t>
            </w:r>
          </w:p>
        </w:tc>
      </w:tr>
      <w:tr w:rsidR="008202E0" w14:paraId="305BC48B"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F6A515C" w14:textId="77777777" w:rsidR="008202E0" w:rsidRDefault="00000000">
            <w:r>
              <w:rPr>
                <w:rFonts w:ascii="Courier New" w:eastAsia="Courier New" w:hAnsi="Courier New" w:cs="Courier New"/>
                <w:color w:val="1A1A1A"/>
                <w:sz w:val="20"/>
                <w:szCs w:val="20"/>
              </w:rPr>
              <w:t>Household</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CC01BF4" w14:textId="77777777" w:rsidR="008202E0" w:rsidRDefault="00000000">
            <w:r>
              <w:rPr>
                <w:rFonts w:ascii="Courier New" w:eastAsia="Courier New" w:hAnsi="Courier New" w:cs="Courier New"/>
                <w:color w:val="1A1A1A"/>
                <w:sz w:val="20"/>
                <w:szCs w:val="20"/>
              </w:rPr>
              <w:t>disposal_1</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0FD17D6" w14:textId="77777777" w:rsidR="008202E0" w:rsidRDefault="00000000">
            <w:pPr>
              <w:jc w:val="center"/>
            </w:pPr>
            <w:r>
              <w:rPr>
                <w:rFonts w:ascii="Courier New" w:eastAsia="Courier New" w:hAnsi="Courier New" w:cs="Courier New"/>
                <w:color w:val="1A1A1A"/>
                <w:sz w:val="20"/>
                <w:szCs w:val="20"/>
              </w:rPr>
              <w:t>0.265</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8884F6C" w14:textId="77777777" w:rsidR="008202E0" w:rsidRDefault="00000000">
            <w:r>
              <w:rPr>
                <w:sz w:val="20"/>
                <w:szCs w:val="20"/>
              </w:rPr>
              <w:t>Disposal rate coefficient α — household furniture / flooring.</w:t>
            </w:r>
          </w:p>
        </w:tc>
      </w:tr>
      <w:tr w:rsidR="008202E0" w14:paraId="1D748F06"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B8FC7F6" w14:textId="77777777" w:rsidR="008202E0" w:rsidRDefault="00000000">
            <w:r>
              <w:rPr>
                <w:rFonts w:ascii="Courier New" w:eastAsia="Courier New" w:hAnsi="Courier New" w:cs="Courier New"/>
                <w:color w:val="1A1A1A"/>
                <w:sz w:val="20"/>
                <w:szCs w:val="20"/>
              </w:rPr>
              <w:t>Household</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5F6FC6F" w14:textId="77777777" w:rsidR="008202E0" w:rsidRDefault="00000000">
            <w:r>
              <w:rPr>
                <w:rFonts w:ascii="Courier New" w:eastAsia="Courier New" w:hAnsi="Courier New" w:cs="Courier New"/>
                <w:color w:val="1A1A1A"/>
                <w:sz w:val="20"/>
                <w:szCs w:val="20"/>
              </w:rPr>
              <w:t>disposal_2</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F3F26E2" w14:textId="77777777" w:rsidR="008202E0" w:rsidRDefault="00000000">
            <w:pPr>
              <w:jc w:val="center"/>
            </w:pPr>
            <w:r>
              <w:rPr>
                <w:rFonts w:ascii="Courier New" w:eastAsia="Courier New" w:hAnsi="Courier New" w:cs="Courier New"/>
                <w:color w:val="1A1A1A"/>
                <w:sz w:val="20"/>
                <w:szCs w:val="20"/>
              </w:rPr>
              <w:t>0.031</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4C38FE8" w14:textId="77777777" w:rsidR="008202E0" w:rsidRDefault="00000000">
            <w:r>
              <w:rPr>
                <w:sz w:val="20"/>
                <w:szCs w:val="20"/>
              </w:rPr>
              <w:t>Disposal rate coefficient β — household.</w:t>
            </w:r>
          </w:p>
        </w:tc>
      </w:tr>
      <w:tr w:rsidR="008202E0" w14:paraId="53BBC153"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B9FA78F" w14:textId="77777777" w:rsidR="008202E0" w:rsidRDefault="00000000">
            <w:r>
              <w:rPr>
                <w:rFonts w:ascii="Courier New" w:eastAsia="Courier New" w:hAnsi="Courier New" w:cs="Courier New"/>
                <w:color w:val="1A1A1A"/>
                <w:sz w:val="20"/>
                <w:szCs w:val="20"/>
              </w:rPr>
              <w:t>Household</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6EBCC46" w14:textId="77777777" w:rsidR="008202E0" w:rsidRDefault="00000000">
            <w:r>
              <w:rPr>
                <w:rFonts w:ascii="Courier New" w:eastAsia="Courier New" w:hAnsi="Courier New" w:cs="Courier New"/>
                <w:color w:val="1A1A1A"/>
                <w:sz w:val="20"/>
                <w:szCs w:val="20"/>
              </w:rPr>
              <w:t>disposal_3</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F088388" w14:textId="77777777" w:rsidR="008202E0" w:rsidRDefault="00000000">
            <w:pPr>
              <w:jc w:val="center"/>
            </w:pPr>
            <w:r>
              <w:rPr>
                <w:rFonts w:ascii="Courier New" w:eastAsia="Courier New" w:hAnsi="Courier New" w:cs="Courier New"/>
                <w:color w:val="1A1A1A"/>
                <w:sz w:val="20"/>
                <w:szCs w:val="20"/>
              </w:rPr>
              <w:t>30</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4AAB3AC" w14:textId="77777777" w:rsidR="008202E0" w:rsidRDefault="00000000">
            <w:r>
              <w:rPr>
                <w:sz w:val="20"/>
                <w:szCs w:val="20"/>
              </w:rPr>
              <w:t>Service half-life γ = 30 years for household furniture and flooring.</w:t>
            </w:r>
          </w:p>
        </w:tc>
      </w:tr>
      <w:tr w:rsidR="008202E0" w14:paraId="2E3F301E"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4F46019" w14:textId="77777777" w:rsidR="008202E0" w:rsidRDefault="00000000">
            <w:r>
              <w:rPr>
                <w:rFonts w:ascii="Courier New" w:eastAsia="Courier New" w:hAnsi="Courier New" w:cs="Courier New"/>
                <w:color w:val="1A1A1A"/>
                <w:sz w:val="20"/>
                <w:szCs w:val="20"/>
              </w:rPr>
              <w:t>Household</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0E177BD9" w14:textId="77777777" w:rsidR="008202E0" w:rsidRDefault="00000000">
            <w:r>
              <w:rPr>
                <w:rFonts w:ascii="Courier New" w:eastAsia="Courier New" w:hAnsi="Courier New" w:cs="Courier New"/>
                <w:color w:val="1A1A1A"/>
                <w:sz w:val="20"/>
                <w:szCs w:val="20"/>
              </w:rPr>
              <w:t>recycle_1</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35F6E25D" w14:textId="77777777" w:rsidR="008202E0" w:rsidRDefault="00000000">
            <w:pPr>
              <w:jc w:val="center"/>
            </w:pPr>
            <w:r>
              <w:rPr>
                <w:rFonts w:ascii="Courier New" w:eastAsia="Courier New" w:hAnsi="Courier New" w:cs="Courier New"/>
                <w:color w:val="1A1A1A"/>
                <w:sz w:val="20"/>
                <w:szCs w:val="20"/>
              </w:rPr>
              <w:t>0.085</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5B56DBE8" w14:textId="77777777" w:rsidR="008202E0" w:rsidRDefault="00000000">
            <w:r>
              <w:rPr>
                <w:sz w:val="20"/>
                <w:szCs w:val="20"/>
              </w:rPr>
              <w:t>Initial recycling rate λ — same as construction (EPA solid wood recycling data).</w:t>
            </w:r>
          </w:p>
        </w:tc>
      </w:tr>
      <w:tr w:rsidR="008202E0" w14:paraId="6D07F2F6"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925CAC3" w14:textId="77777777" w:rsidR="008202E0" w:rsidRDefault="00000000">
            <w:r>
              <w:rPr>
                <w:rFonts w:ascii="Courier New" w:eastAsia="Courier New" w:hAnsi="Courier New" w:cs="Courier New"/>
                <w:color w:val="1A1A1A"/>
                <w:sz w:val="20"/>
                <w:szCs w:val="20"/>
              </w:rPr>
              <w:t>Household</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9E068D7" w14:textId="77777777" w:rsidR="008202E0" w:rsidRDefault="00000000">
            <w:r>
              <w:rPr>
                <w:rFonts w:ascii="Courier New" w:eastAsia="Courier New" w:hAnsi="Courier New" w:cs="Courier New"/>
                <w:color w:val="1A1A1A"/>
                <w:sz w:val="20"/>
                <w:szCs w:val="20"/>
              </w:rPr>
              <w:t>recycle_2</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122DD51" w14:textId="77777777" w:rsidR="008202E0" w:rsidRDefault="00000000">
            <w:pPr>
              <w:jc w:val="center"/>
            </w:pPr>
            <w:r>
              <w:rPr>
                <w:rFonts w:ascii="Courier New" w:eastAsia="Courier New" w:hAnsi="Courier New" w:cs="Courier New"/>
                <w:color w:val="1A1A1A"/>
                <w:sz w:val="20"/>
                <w:szCs w:val="20"/>
              </w:rPr>
              <w:t>0.015</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19144C3" w14:textId="77777777" w:rsidR="008202E0" w:rsidRDefault="00000000">
            <w:r>
              <w:rPr>
                <w:sz w:val="20"/>
                <w:szCs w:val="20"/>
              </w:rPr>
              <w:t>Recycling advancement rate μ — household.</w:t>
            </w:r>
          </w:p>
        </w:tc>
      </w:tr>
      <w:tr w:rsidR="008202E0" w14:paraId="705D20CF"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500A699" w14:textId="77777777" w:rsidR="008202E0" w:rsidRDefault="00000000">
            <w:r>
              <w:rPr>
                <w:rFonts w:ascii="Courier New" w:eastAsia="Courier New" w:hAnsi="Courier New" w:cs="Courier New"/>
                <w:color w:val="1A1A1A"/>
                <w:sz w:val="20"/>
                <w:szCs w:val="20"/>
              </w:rPr>
              <w:t>Graphic Paper</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50436B0" w14:textId="77777777" w:rsidR="008202E0" w:rsidRDefault="00000000">
            <w:r>
              <w:rPr>
                <w:rFonts w:ascii="Courier New" w:eastAsia="Courier New" w:hAnsi="Courier New" w:cs="Courier New"/>
                <w:color w:val="1A1A1A"/>
                <w:sz w:val="20"/>
                <w:szCs w:val="20"/>
              </w:rPr>
              <w:t>disposal_1</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DB2E87C" w14:textId="77777777" w:rsidR="008202E0" w:rsidRDefault="00000000">
            <w:pPr>
              <w:jc w:val="center"/>
            </w:pPr>
            <w:r>
              <w:rPr>
                <w:rFonts w:ascii="Courier New" w:eastAsia="Courier New" w:hAnsi="Courier New" w:cs="Courier New"/>
                <w:color w:val="1A1A1A"/>
                <w:sz w:val="20"/>
                <w:szCs w:val="20"/>
              </w:rPr>
              <w:t>1.006</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038DC221" w14:textId="77777777" w:rsidR="008202E0" w:rsidRDefault="00000000">
            <w:r>
              <w:rPr>
                <w:sz w:val="20"/>
                <w:szCs w:val="20"/>
              </w:rPr>
              <w:t>Disposal rate α — graphic/printing paper (short service life).</w:t>
            </w:r>
          </w:p>
        </w:tc>
      </w:tr>
      <w:tr w:rsidR="008202E0" w14:paraId="77C02E7C"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FC0A793" w14:textId="77777777" w:rsidR="008202E0" w:rsidRDefault="00000000">
            <w:r>
              <w:rPr>
                <w:rFonts w:ascii="Courier New" w:eastAsia="Courier New" w:hAnsi="Courier New" w:cs="Courier New"/>
                <w:color w:val="1A1A1A"/>
                <w:sz w:val="20"/>
                <w:szCs w:val="20"/>
              </w:rPr>
              <w:t>Graphic Paper</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CE98E57" w14:textId="77777777" w:rsidR="008202E0" w:rsidRDefault="00000000">
            <w:r>
              <w:rPr>
                <w:rFonts w:ascii="Courier New" w:eastAsia="Courier New" w:hAnsi="Courier New" w:cs="Courier New"/>
                <w:color w:val="1A1A1A"/>
                <w:sz w:val="20"/>
                <w:szCs w:val="20"/>
              </w:rPr>
              <w:t>disposal_2</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7067494" w14:textId="77777777" w:rsidR="008202E0" w:rsidRDefault="00000000">
            <w:pPr>
              <w:jc w:val="center"/>
            </w:pPr>
            <w:r>
              <w:rPr>
                <w:rFonts w:ascii="Courier New" w:eastAsia="Courier New" w:hAnsi="Courier New" w:cs="Courier New"/>
                <w:color w:val="1A1A1A"/>
                <w:sz w:val="20"/>
                <w:szCs w:val="20"/>
              </w:rPr>
              <w:t>0.0</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DB3047F" w14:textId="77777777" w:rsidR="008202E0" w:rsidRDefault="00000000">
            <w:r>
              <w:rPr>
                <w:sz w:val="20"/>
                <w:szCs w:val="20"/>
              </w:rPr>
              <w:t>Disposal rate β = 0 (simplified single-parameter model for paper).</w:t>
            </w:r>
          </w:p>
        </w:tc>
      </w:tr>
      <w:tr w:rsidR="008202E0" w14:paraId="5C43B9F5"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22C44DA6" w14:textId="77777777" w:rsidR="008202E0" w:rsidRDefault="00000000">
            <w:r>
              <w:rPr>
                <w:rFonts w:ascii="Courier New" w:eastAsia="Courier New" w:hAnsi="Courier New" w:cs="Courier New"/>
                <w:color w:val="1A1A1A"/>
                <w:sz w:val="20"/>
                <w:szCs w:val="20"/>
              </w:rPr>
              <w:t>Graphic Paper</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5FE3A3DB" w14:textId="77777777" w:rsidR="008202E0" w:rsidRDefault="00000000">
            <w:r>
              <w:rPr>
                <w:rFonts w:ascii="Courier New" w:eastAsia="Courier New" w:hAnsi="Courier New" w:cs="Courier New"/>
                <w:color w:val="1A1A1A"/>
                <w:sz w:val="20"/>
                <w:szCs w:val="20"/>
              </w:rPr>
              <w:t>disposal_3</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3B11FE7F" w14:textId="77777777" w:rsidR="008202E0" w:rsidRDefault="00000000">
            <w:pPr>
              <w:jc w:val="center"/>
            </w:pPr>
            <w:r>
              <w:rPr>
                <w:rFonts w:ascii="Courier New" w:eastAsia="Courier New" w:hAnsi="Courier New" w:cs="Courier New"/>
                <w:color w:val="1A1A1A"/>
                <w:sz w:val="20"/>
                <w:szCs w:val="20"/>
              </w:rPr>
              <w:t>6</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3C5D243B" w14:textId="77777777" w:rsidR="008202E0" w:rsidRDefault="00000000">
            <w:r>
              <w:rPr>
                <w:sz w:val="20"/>
                <w:szCs w:val="20"/>
              </w:rPr>
              <w:t>Service half-life γ = 6 years for graphic/printing paper.</w:t>
            </w:r>
          </w:p>
        </w:tc>
      </w:tr>
      <w:tr w:rsidR="008202E0" w14:paraId="343B87F0"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D41D3A2" w14:textId="77777777" w:rsidR="008202E0" w:rsidRDefault="00000000">
            <w:r>
              <w:rPr>
                <w:rFonts w:ascii="Courier New" w:eastAsia="Courier New" w:hAnsi="Courier New" w:cs="Courier New"/>
                <w:color w:val="1A1A1A"/>
                <w:sz w:val="20"/>
                <w:szCs w:val="20"/>
              </w:rPr>
              <w:t>Graphic Paper</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160A958" w14:textId="77777777" w:rsidR="008202E0" w:rsidRDefault="00000000">
            <w:r>
              <w:rPr>
                <w:rFonts w:ascii="Courier New" w:eastAsia="Courier New" w:hAnsi="Courier New" w:cs="Courier New"/>
                <w:color w:val="1A1A1A"/>
                <w:sz w:val="20"/>
                <w:szCs w:val="20"/>
              </w:rPr>
              <w:t>recycle_1</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44D775B" w14:textId="77777777" w:rsidR="008202E0" w:rsidRDefault="00000000">
            <w:pPr>
              <w:jc w:val="center"/>
            </w:pPr>
            <w:r>
              <w:rPr>
                <w:rFonts w:ascii="Courier New" w:eastAsia="Courier New" w:hAnsi="Courier New" w:cs="Courier New"/>
                <w:color w:val="1A1A1A"/>
                <w:sz w:val="20"/>
                <w:szCs w:val="20"/>
              </w:rPr>
              <w:t>0.225</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AE87E21" w14:textId="77777777" w:rsidR="008202E0" w:rsidRDefault="00000000">
            <w:r>
              <w:rPr>
                <w:sz w:val="20"/>
                <w:szCs w:val="20"/>
              </w:rPr>
              <w:t>Initial paper recycling rate λ = 22.5% (1961 EPA baseline).</w:t>
            </w:r>
          </w:p>
        </w:tc>
      </w:tr>
      <w:tr w:rsidR="008202E0" w14:paraId="033D9084"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ADAD4C2" w14:textId="77777777" w:rsidR="008202E0" w:rsidRDefault="00000000">
            <w:r>
              <w:rPr>
                <w:rFonts w:ascii="Courier New" w:eastAsia="Courier New" w:hAnsi="Courier New" w:cs="Courier New"/>
                <w:color w:val="1A1A1A"/>
                <w:sz w:val="20"/>
                <w:szCs w:val="20"/>
              </w:rPr>
              <w:t>Graphic Paper</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820F6C2" w14:textId="77777777" w:rsidR="008202E0" w:rsidRDefault="00000000">
            <w:r>
              <w:rPr>
                <w:rFonts w:ascii="Courier New" w:eastAsia="Courier New" w:hAnsi="Courier New" w:cs="Courier New"/>
                <w:color w:val="1A1A1A"/>
                <w:sz w:val="20"/>
                <w:szCs w:val="20"/>
              </w:rPr>
              <w:t>recycle_2</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53A75A0D" w14:textId="77777777" w:rsidR="008202E0" w:rsidRDefault="00000000">
            <w:pPr>
              <w:jc w:val="center"/>
            </w:pPr>
            <w:r>
              <w:rPr>
                <w:rFonts w:ascii="Courier New" w:eastAsia="Courier New" w:hAnsi="Courier New" w:cs="Courier New"/>
                <w:color w:val="1A1A1A"/>
                <w:sz w:val="20"/>
                <w:szCs w:val="20"/>
              </w:rPr>
              <w:t>0.027</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56367BF0" w14:textId="77777777" w:rsidR="008202E0" w:rsidRDefault="00000000">
            <w:r>
              <w:rPr>
                <w:sz w:val="20"/>
                <w:szCs w:val="20"/>
              </w:rPr>
              <w:t>Paper recycling advancement rate μ (rate increased to ~33.5% by 2020).</w:t>
            </w:r>
          </w:p>
        </w:tc>
      </w:tr>
      <w:tr w:rsidR="008202E0" w14:paraId="49651B56"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6BDDC1C3" w14:textId="77777777" w:rsidR="008202E0" w:rsidRDefault="00000000">
            <w:r>
              <w:rPr>
                <w:rFonts w:ascii="Courier New" w:eastAsia="Courier New" w:hAnsi="Courier New" w:cs="Courier New"/>
                <w:color w:val="1A1A1A"/>
                <w:sz w:val="20"/>
                <w:szCs w:val="20"/>
              </w:rPr>
              <w:t>Other Paper</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55F3D52" w14:textId="77777777" w:rsidR="008202E0" w:rsidRDefault="00000000">
            <w:r>
              <w:rPr>
                <w:rFonts w:ascii="Courier New" w:eastAsia="Courier New" w:hAnsi="Courier New" w:cs="Courier New"/>
                <w:color w:val="1A1A1A"/>
                <w:sz w:val="20"/>
                <w:szCs w:val="20"/>
              </w:rPr>
              <w:t>disposal_1</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1C0375A" w14:textId="77777777" w:rsidR="008202E0" w:rsidRDefault="00000000">
            <w:pPr>
              <w:jc w:val="center"/>
            </w:pPr>
            <w:r>
              <w:rPr>
                <w:rFonts w:ascii="Courier New" w:eastAsia="Courier New" w:hAnsi="Courier New" w:cs="Courier New"/>
                <w:color w:val="1A1A1A"/>
                <w:sz w:val="20"/>
                <w:szCs w:val="20"/>
              </w:rPr>
              <w:t>6.036</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661832E3" w14:textId="77777777" w:rsidR="008202E0" w:rsidRDefault="00000000">
            <w:r>
              <w:rPr>
                <w:sz w:val="20"/>
                <w:szCs w:val="20"/>
              </w:rPr>
              <w:t>Disposal rate α — packing/cardboard paper (very fast turnover).</w:t>
            </w:r>
          </w:p>
        </w:tc>
      </w:tr>
      <w:tr w:rsidR="008202E0" w14:paraId="4A784F87"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6D68929" w14:textId="77777777" w:rsidR="008202E0" w:rsidRDefault="00000000">
            <w:r>
              <w:rPr>
                <w:rFonts w:ascii="Courier New" w:eastAsia="Courier New" w:hAnsi="Courier New" w:cs="Courier New"/>
                <w:color w:val="1A1A1A"/>
                <w:sz w:val="20"/>
                <w:szCs w:val="20"/>
              </w:rPr>
              <w:t>Other Paper</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2F58B859" w14:textId="77777777" w:rsidR="008202E0" w:rsidRDefault="00000000">
            <w:r>
              <w:rPr>
                <w:rFonts w:ascii="Courier New" w:eastAsia="Courier New" w:hAnsi="Courier New" w:cs="Courier New"/>
                <w:color w:val="1A1A1A"/>
                <w:sz w:val="20"/>
                <w:szCs w:val="20"/>
              </w:rPr>
              <w:t>disposal_2</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79A4E8A0" w14:textId="77777777" w:rsidR="008202E0" w:rsidRDefault="00000000">
            <w:pPr>
              <w:jc w:val="center"/>
            </w:pPr>
            <w:r>
              <w:rPr>
                <w:rFonts w:ascii="Courier New" w:eastAsia="Courier New" w:hAnsi="Courier New" w:cs="Courier New"/>
                <w:color w:val="1A1A1A"/>
                <w:sz w:val="20"/>
                <w:szCs w:val="20"/>
              </w:rPr>
              <w:t>0.0</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67D281A" w14:textId="77777777" w:rsidR="008202E0" w:rsidRDefault="00000000">
            <w:r>
              <w:rPr>
                <w:sz w:val="20"/>
                <w:szCs w:val="20"/>
              </w:rPr>
              <w:t>Disposal rate β = 0.</w:t>
            </w:r>
          </w:p>
        </w:tc>
      </w:tr>
      <w:tr w:rsidR="008202E0" w14:paraId="3B9E4F4C"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48FBEF8" w14:textId="77777777" w:rsidR="008202E0" w:rsidRDefault="00000000">
            <w:r>
              <w:rPr>
                <w:rFonts w:ascii="Courier New" w:eastAsia="Courier New" w:hAnsi="Courier New" w:cs="Courier New"/>
                <w:color w:val="1A1A1A"/>
                <w:sz w:val="20"/>
                <w:szCs w:val="20"/>
              </w:rPr>
              <w:t>Other Paper</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99DEA2A" w14:textId="77777777" w:rsidR="008202E0" w:rsidRDefault="00000000">
            <w:r>
              <w:rPr>
                <w:rFonts w:ascii="Courier New" w:eastAsia="Courier New" w:hAnsi="Courier New" w:cs="Courier New"/>
                <w:color w:val="1A1A1A"/>
                <w:sz w:val="20"/>
                <w:szCs w:val="20"/>
              </w:rPr>
              <w:t>disposal_3</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A2D1E54" w14:textId="77777777" w:rsidR="008202E0" w:rsidRDefault="00000000">
            <w:pPr>
              <w:jc w:val="center"/>
            </w:pPr>
            <w:r>
              <w:rPr>
                <w:rFonts w:ascii="Courier New" w:eastAsia="Courier New" w:hAnsi="Courier New" w:cs="Courier New"/>
                <w:color w:val="1A1A1A"/>
                <w:sz w:val="20"/>
                <w:szCs w:val="20"/>
              </w:rPr>
              <w:t>1</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FF16AE3" w14:textId="77777777" w:rsidR="008202E0" w:rsidRDefault="00000000">
            <w:r>
              <w:rPr>
                <w:sz w:val="20"/>
                <w:szCs w:val="20"/>
              </w:rPr>
              <w:t>Service half-life γ = 1 year for packaging paper.</w:t>
            </w:r>
          </w:p>
        </w:tc>
      </w:tr>
      <w:tr w:rsidR="008202E0" w14:paraId="6E0B1173"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354DF5D" w14:textId="77777777" w:rsidR="008202E0" w:rsidRDefault="00000000">
            <w:r>
              <w:rPr>
                <w:rFonts w:ascii="Courier New" w:eastAsia="Courier New" w:hAnsi="Courier New" w:cs="Courier New"/>
                <w:color w:val="1A1A1A"/>
                <w:sz w:val="20"/>
                <w:szCs w:val="20"/>
              </w:rPr>
              <w:t>Other Paper</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2A09DAF0" w14:textId="77777777" w:rsidR="008202E0" w:rsidRDefault="00000000">
            <w:r>
              <w:rPr>
                <w:rFonts w:ascii="Courier New" w:eastAsia="Courier New" w:hAnsi="Courier New" w:cs="Courier New"/>
                <w:color w:val="1A1A1A"/>
                <w:sz w:val="20"/>
                <w:szCs w:val="20"/>
              </w:rPr>
              <w:t>recycle_1</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5720EF18" w14:textId="77777777" w:rsidR="008202E0" w:rsidRDefault="00000000">
            <w:pPr>
              <w:jc w:val="center"/>
            </w:pPr>
            <w:r>
              <w:rPr>
                <w:rFonts w:ascii="Courier New" w:eastAsia="Courier New" w:hAnsi="Courier New" w:cs="Courier New"/>
                <w:color w:val="1A1A1A"/>
                <w:sz w:val="20"/>
                <w:szCs w:val="20"/>
              </w:rPr>
              <w:t>0.225</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2581579E" w14:textId="77777777" w:rsidR="008202E0" w:rsidRDefault="00000000">
            <w:r>
              <w:rPr>
                <w:sz w:val="20"/>
                <w:szCs w:val="20"/>
              </w:rPr>
              <w:t>Same recycling model as graphic paper.</w:t>
            </w:r>
          </w:p>
        </w:tc>
      </w:tr>
      <w:tr w:rsidR="008202E0" w14:paraId="5A6388D7"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9A96CCD" w14:textId="77777777" w:rsidR="008202E0" w:rsidRDefault="00000000">
            <w:r>
              <w:rPr>
                <w:rFonts w:ascii="Courier New" w:eastAsia="Courier New" w:hAnsi="Courier New" w:cs="Courier New"/>
                <w:color w:val="1A1A1A"/>
                <w:sz w:val="20"/>
                <w:szCs w:val="20"/>
              </w:rPr>
              <w:t>Other Paper</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3BFD069" w14:textId="77777777" w:rsidR="008202E0" w:rsidRDefault="00000000">
            <w:r>
              <w:rPr>
                <w:rFonts w:ascii="Courier New" w:eastAsia="Courier New" w:hAnsi="Courier New" w:cs="Courier New"/>
                <w:color w:val="1A1A1A"/>
                <w:sz w:val="20"/>
                <w:szCs w:val="20"/>
              </w:rPr>
              <w:t>recycle_2</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60AB211D" w14:textId="77777777" w:rsidR="008202E0" w:rsidRDefault="00000000">
            <w:pPr>
              <w:jc w:val="center"/>
            </w:pPr>
            <w:r>
              <w:rPr>
                <w:rFonts w:ascii="Courier New" w:eastAsia="Courier New" w:hAnsi="Courier New" w:cs="Courier New"/>
                <w:color w:val="1A1A1A"/>
                <w:sz w:val="20"/>
                <w:szCs w:val="20"/>
              </w:rPr>
              <w:t>0.027</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0222EA1" w14:textId="77777777" w:rsidR="008202E0" w:rsidRDefault="00000000">
            <w:r>
              <w:rPr>
                <w:sz w:val="20"/>
                <w:szCs w:val="20"/>
              </w:rPr>
              <w:t>Same recycling advancement as graphic paper.</w:t>
            </w:r>
          </w:p>
        </w:tc>
      </w:tr>
      <w:tr w:rsidR="008202E0" w14:paraId="63B82713"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37857C58" w14:textId="77777777" w:rsidR="008202E0" w:rsidRDefault="00000000">
            <w:r>
              <w:rPr>
                <w:rFonts w:ascii="Courier New" w:eastAsia="Courier New" w:hAnsi="Courier New" w:cs="Courier New"/>
                <w:color w:val="1A1A1A"/>
                <w:sz w:val="20"/>
                <w:szCs w:val="20"/>
              </w:rPr>
              <w:t>Household Paper</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17000673" w14:textId="77777777" w:rsidR="008202E0" w:rsidRDefault="00000000">
            <w:r>
              <w:rPr>
                <w:rFonts w:ascii="Courier New" w:eastAsia="Courier New" w:hAnsi="Courier New" w:cs="Courier New"/>
                <w:color w:val="1A1A1A"/>
                <w:sz w:val="20"/>
                <w:szCs w:val="20"/>
              </w:rPr>
              <w:t>disposal_1</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77043261" w14:textId="77777777" w:rsidR="008202E0" w:rsidRDefault="00000000">
            <w:pPr>
              <w:jc w:val="center"/>
            </w:pPr>
            <w:r>
              <w:rPr>
                <w:rFonts w:ascii="Courier New" w:eastAsia="Courier New" w:hAnsi="Courier New" w:cs="Courier New"/>
                <w:color w:val="1A1A1A"/>
                <w:sz w:val="20"/>
                <w:szCs w:val="20"/>
              </w:rPr>
              <w:t>12.036</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770DB3D0" w14:textId="77777777" w:rsidR="008202E0" w:rsidRDefault="00000000">
            <w:r>
              <w:rPr>
                <w:sz w:val="20"/>
                <w:szCs w:val="20"/>
              </w:rPr>
              <w:t>Disposal rate α — tissue/sanitary paper (essentially single-use, sub-year disposal).</w:t>
            </w:r>
          </w:p>
        </w:tc>
      </w:tr>
      <w:tr w:rsidR="008202E0" w14:paraId="21B2F66D"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ABFEF20" w14:textId="77777777" w:rsidR="008202E0" w:rsidRDefault="00000000">
            <w:r>
              <w:rPr>
                <w:rFonts w:ascii="Courier New" w:eastAsia="Courier New" w:hAnsi="Courier New" w:cs="Courier New"/>
                <w:color w:val="1A1A1A"/>
                <w:sz w:val="20"/>
                <w:szCs w:val="20"/>
              </w:rPr>
              <w:t>Household Paper</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04575B2" w14:textId="77777777" w:rsidR="008202E0" w:rsidRDefault="00000000">
            <w:r>
              <w:rPr>
                <w:rFonts w:ascii="Courier New" w:eastAsia="Courier New" w:hAnsi="Courier New" w:cs="Courier New"/>
                <w:color w:val="1A1A1A"/>
                <w:sz w:val="20"/>
                <w:szCs w:val="20"/>
              </w:rPr>
              <w:t>disposal_2</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3C0E3B0" w14:textId="77777777" w:rsidR="008202E0" w:rsidRDefault="00000000">
            <w:pPr>
              <w:jc w:val="center"/>
            </w:pPr>
            <w:r>
              <w:rPr>
                <w:rFonts w:ascii="Courier New" w:eastAsia="Courier New" w:hAnsi="Courier New" w:cs="Courier New"/>
                <w:color w:val="1A1A1A"/>
                <w:sz w:val="20"/>
                <w:szCs w:val="20"/>
              </w:rPr>
              <w:t>0.0</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9EBAF5B" w14:textId="77777777" w:rsidR="008202E0" w:rsidRDefault="00000000">
            <w:r>
              <w:rPr>
                <w:sz w:val="20"/>
                <w:szCs w:val="20"/>
              </w:rPr>
              <w:t>Disposal rate β = 0.</w:t>
            </w:r>
          </w:p>
        </w:tc>
      </w:tr>
      <w:tr w:rsidR="008202E0" w14:paraId="1C51B8BF"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9A46832" w14:textId="77777777" w:rsidR="008202E0" w:rsidRDefault="00000000">
            <w:r>
              <w:rPr>
                <w:rFonts w:ascii="Courier New" w:eastAsia="Courier New" w:hAnsi="Courier New" w:cs="Courier New"/>
                <w:color w:val="1A1A1A"/>
                <w:sz w:val="20"/>
                <w:szCs w:val="20"/>
              </w:rPr>
              <w:t>Household Paper</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33E33A2" w14:textId="77777777" w:rsidR="008202E0" w:rsidRDefault="00000000">
            <w:r>
              <w:rPr>
                <w:rFonts w:ascii="Courier New" w:eastAsia="Courier New" w:hAnsi="Courier New" w:cs="Courier New"/>
                <w:color w:val="1A1A1A"/>
                <w:sz w:val="20"/>
                <w:szCs w:val="20"/>
              </w:rPr>
              <w:t>disposal_3</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44FB626" w14:textId="77777777" w:rsidR="008202E0" w:rsidRDefault="00000000">
            <w:pPr>
              <w:jc w:val="center"/>
            </w:pPr>
            <w:r>
              <w:rPr>
                <w:rFonts w:ascii="Courier New" w:eastAsia="Courier New" w:hAnsi="Courier New" w:cs="Courier New"/>
                <w:color w:val="1A1A1A"/>
                <w:sz w:val="20"/>
                <w:szCs w:val="20"/>
              </w:rPr>
              <w:t>0.5</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10BCA03" w14:textId="77777777" w:rsidR="008202E0" w:rsidRDefault="00000000">
            <w:r>
              <w:rPr>
                <w:sz w:val="20"/>
                <w:szCs w:val="20"/>
              </w:rPr>
              <w:t>Service half-life γ = 0.5 years. No recycling pathway for household paper.</w:t>
            </w:r>
          </w:p>
        </w:tc>
      </w:tr>
      <w:tr w:rsidR="008202E0" w14:paraId="718CCBF4"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6294132" w14:textId="77777777" w:rsidR="008202E0" w:rsidRDefault="00000000">
            <w:r>
              <w:rPr>
                <w:rFonts w:ascii="Courier New" w:eastAsia="Courier New" w:hAnsi="Courier New" w:cs="Courier New"/>
                <w:color w:val="1A1A1A"/>
                <w:sz w:val="20"/>
                <w:szCs w:val="20"/>
              </w:rPr>
              <w:t>Landfill</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7B6CB6A" w14:textId="77777777" w:rsidR="008202E0" w:rsidRDefault="00000000">
            <w:r>
              <w:rPr>
                <w:rFonts w:ascii="Courier New" w:eastAsia="Courier New" w:hAnsi="Courier New" w:cs="Courier New"/>
                <w:color w:val="1A1A1A"/>
                <w:sz w:val="20"/>
                <w:szCs w:val="20"/>
              </w:rPr>
              <w:t>con_decay1</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AA6A0D0" w14:textId="77777777" w:rsidR="008202E0" w:rsidRDefault="00000000">
            <w:pPr>
              <w:jc w:val="center"/>
            </w:pPr>
            <w:r>
              <w:rPr>
                <w:rFonts w:ascii="Courier New" w:eastAsia="Courier New" w:hAnsi="Courier New" w:cs="Courier New"/>
                <w:color w:val="1A1A1A"/>
                <w:sz w:val="20"/>
                <w:szCs w:val="20"/>
              </w:rPr>
              <w:t>0.997</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574166B" w14:textId="77777777" w:rsidR="008202E0" w:rsidRDefault="00000000">
            <w:r>
              <w:rPr>
                <w:sz w:val="20"/>
                <w:szCs w:val="20"/>
              </w:rPr>
              <w:t>Landfill decay ξ for construction waste (log-normal model, Eq. 5). Basic decay rate parameter.</w:t>
            </w:r>
          </w:p>
        </w:tc>
      </w:tr>
      <w:tr w:rsidR="008202E0" w14:paraId="1027909E"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1793B9D" w14:textId="77777777" w:rsidR="008202E0" w:rsidRDefault="00000000">
            <w:r>
              <w:rPr>
                <w:rFonts w:ascii="Courier New" w:eastAsia="Courier New" w:hAnsi="Courier New" w:cs="Courier New"/>
                <w:color w:val="1A1A1A"/>
                <w:sz w:val="20"/>
                <w:szCs w:val="20"/>
              </w:rPr>
              <w:lastRenderedPageBreak/>
              <w:t>Landfill</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62F0C622" w14:textId="77777777" w:rsidR="008202E0" w:rsidRDefault="00000000">
            <w:r>
              <w:rPr>
                <w:rFonts w:ascii="Courier New" w:eastAsia="Courier New" w:hAnsi="Courier New" w:cs="Courier New"/>
                <w:color w:val="1A1A1A"/>
                <w:sz w:val="20"/>
                <w:szCs w:val="20"/>
              </w:rPr>
              <w:t>con_decay2</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9EDE6DC" w14:textId="77777777" w:rsidR="008202E0" w:rsidRDefault="00000000">
            <w:pPr>
              <w:jc w:val="center"/>
            </w:pPr>
            <w:r>
              <w:rPr>
                <w:rFonts w:ascii="Courier New" w:eastAsia="Courier New" w:hAnsi="Courier New" w:cs="Courier New"/>
                <w:color w:val="1A1A1A"/>
                <w:sz w:val="20"/>
                <w:szCs w:val="20"/>
              </w:rPr>
              <w:t>30</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6BE5DF6" w14:textId="77777777" w:rsidR="008202E0" w:rsidRDefault="00000000">
            <w:r>
              <w:rPr>
                <w:sz w:val="20"/>
                <w:szCs w:val="20"/>
              </w:rPr>
              <w:t>Landfill turnover time ω (years) for construction waste. Time for complete decomposition.</w:t>
            </w:r>
          </w:p>
        </w:tc>
      </w:tr>
      <w:tr w:rsidR="008202E0" w14:paraId="5C95CEBB"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8E3C69A" w14:textId="77777777" w:rsidR="008202E0" w:rsidRDefault="00000000">
            <w:r>
              <w:rPr>
                <w:rFonts w:ascii="Courier New" w:eastAsia="Courier New" w:hAnsi="Courier New" w:cs="Courier New"/>
                <w:color w:val="1A1A1A"/>
                <w:sz w:val="20"/>
                <w:szCs w:val="20"/>
              </w:rPr>
              <w:t>Landfill</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546ED8B" w14:textId="77777777" w:rsidR="008202E0" w:rsidRDefault="00000000">
            <w:r>
              <w:rPr>
                <w:rFonts w:ascii="Courier New" w:eastAsia="Courier New" w:hAnsi="Courier New" w:cs="Courier New"/>
                <w:color w:val="1A1A1A"/>
                <w:sz w:val="20"/>
                <w:szCs w:val="20"/>
              </w:rPr>
              <w:t>ext_decay1</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D13C10A" w14:textId="77777777" w:rsidR="008202E0" w:rsidRDefault="00000000">
            <w:pPr>
              <w:jc w:val="center"/>
            </w:pPr>
            <w:r>
              <w:rPr>
                <w:rFonts w:ascii="Courier New" w:eastAsia="Courier New" w:hAnsi="Courier New" w:cs="Courier New"/>
                <w:color w:val="1A1A1A"/>
                <w:sz w:val="20"/>
                <w:szCs w:val="20"/>
              </w:rPr>
              <w:t>1.178</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9E18AC6" w14:textId="77777777" w:rsidR="008202E0" w:rsidRDefault="00000000">
            <w:r>
              <w:rPr>
                <w:sz w:val="20"/>
                <w:szCs w:val="20"/>
              </w:rPr>
              <w:t>Landfill decay ξ for exterior-use waste.</w:t>
            </w:r>
          </w:p>
        </w:tc>
      </w:tr>
      <w:tr w:rsidR="008202E0" w14:paraId="7AE884E1"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7A28BF0F" w14:textId="77777777" w:rsidR="008202E0" w:rsidRDefault="00000000">
            <w:r>
              <w:rPr>
                <w:rFonts w:ascii="Courier New" w:eastAsia="Courier New" w:hAnsi="Courier New" w:cs="Courier New"/>
                <w:color w:val="1A1A1A"/>
                <w:sz w:val="20"/>
                <w:szCs w:val="20"/>
              </w:rPr>
              <w:t>Landfill</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0836AE92" w14:textId="77777777" w:rsidR="008202E0" w:rsidRDefault="00000000">
            <w:r>
              <w:rPr>
                <w:rFonts w:ascii="Courier New" w:eastAsia="Courier New" w:hAnsi="Courier New" w:cs="Courier New"/>
                <w:color w:val="1A1A1A"/>
                <w:sz w:val="20"/>
                <w:szCs w:val="20"/>
              </w:rPr>
              <w:t>ext_decay2</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34D3BDEE" w14:textId="77777777" w:rsidR="008202E0" w:rsidRDefault="00000000">
            <w:pPr>
              <w:jc w:val="center"/>
            </w:pPr>
            <w:r>
              <w:rPr>
                <w:rFonts w:ascii="Courier New" w:eastAsia="Courier New" w:hAnsi="Courier New" w:cs="Courier New"/>
                <w:color w:val="1A1A1A"/>
                <w:sz w:val="20"/>
                <w:szCs w:val="20"/>
              </w:rPr>
              <w:t>20</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3A2A115A" w14:textId="77777777" w:rsidR="008202E0" w:rsidRDefault="00000000">
            <w:r>
              <w:rPr>
                <w:sz w:val="20"/>
                <w:szCs w:val="20"/>
              </w:rPr>
              <w:t>Landfill turnover time ω = 20 years for exterior waste.</w:t>
            </w:r>
          </w:p>
        </w:tc>
      </w:tr>
      <w:tr w:rsidR="008202E0" w14:paraId="2E850B3B"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53EAE1D" w14:textId="77777777" w:rsidR="008202E0" w:rsidRDefault="00000000">
            <w:r>
              <w:rPr>
                <w:rFonts w:ascii="Courier New" w:eastAsia="Courier New" w:hAnsi="Courier New" w:cs="Courier New"/>
                <w:color w:val="1A1A1A"/>
                <w:sz w:val="20"/>
                <w:szCs w:val="20"/>
              </w:rPr>
              <w:t>Landfill</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0AA6A7A" w14:textId="77777777" w:rsidR="008202E0" w:rsidRDefault="00000000">
            <w:r>
              <w:rPr>
                <w:rFonts w:ascii="Courier New" w:eastAsia="Courier New" w:hAnsi="Courier New" w:cs="Courier New"/>
                <w:color w:val="1A1A1A"/>
                <w:sz w:val="20"/>
                <w:szCs w:val="20"/>
              </w:rPr>
              <w:t>hou_decay1</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4C378EC" w14:textId="77777777" w:rsidR="008202E0" w:rsidRDefault="00000000">
            <w:pPr>
              <w:jc w:val="center"/>
            </w:pPr>
            <w:r>
              <w:rPr>
                <w:rFonts w:ascii="Courier New" w:eastAsia="Courier New" w:hAnsi="Courier New" w:cs="Courier New"/>
                <w:color w:val="1A1A1A"/>
                <w:sz w:val="20"/>
                <w:szCs w:val="20"/>
              </w:rPr>
              <w:t>1.329</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A02F531" w14:textId="77777777" w:rsidR="008202E0" w:rsidRDefault="00000000">
            <w:r>
              <w:rPr>
                <w:sz w:val="20"/>
                <w:szCs w:val="20"/>
              </w:rPr>
              <w:t>Landfill decay ξ for household wood waste.</w:t>
            </w:r>
          </w:p>
        </w:tc>
      </w:tr>
      <w:tr w:rsidR="008202E0" w14:paraId="0D36CE20"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410C9347" w14:textId="77777777" w:rsidR="008202E0" w:rsidRDefault="00000000">
            <w:r>
              <w:rPr>
                <w:rFonts w:ascii="Courier New" w:eastAsia="Courier New" w:hAnsi="Courier New" w:cs="Courier New"/>
                <w:color w:val="1A1A1A"/>
                <w:sz w:val="20"/>
                <w:szCs w:val="20"/>
              </w:rPr>
              <w:t>Landfill</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1A7AD127" w14:textId="77777777" w:rsidR="008202E0" w:rsidRDefault="00000000">
            <w:r>
              <w:rPr>
                <w:rFonts w:ascii="Courier New" w:eastAsia="Courier New" w:hAnsi="Courier New" w:cs="Courier New"/>
                <w:color w:val="1A1A1A"/>
                <w:sz w:val="20"/>
                <w:szCs w:val="20"/>
              </w:rPr>
              <w:t>hou_decay2</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74B68E25" w14:textId="77777777" w:rsidR="008202E0" w:rsidRDefault="00000000">
            <w:pPr>
              <w:jc w:val="center"/>
            </w:pPr>
            <w:r>
              <w:rPr>
                <w:rFonts w:ascii="Courier New" w:eastAsia="Courier New" w:hAnsi="Courier New" w:cs="Courier New"/>
                <w:color w:val="1A1A1A"/>
                <w:sz w:val="20"/>
                <w:szCs w:val="20"/>
              </w:rPr>
              <w:t>15</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1A781E80" w14:textId="77777777" w:rsidR="008202E0" w:rsidRDefault="00000000">
            <w:r>
              <w:rPr>
                <w:sz w:val="20"/>
                <w:szCs w:val="20"/>
              </w:rPr>
              <w:t>Landfill turnover time ω = 15 years for household waste.</w:t>
            </w:r>
          </w:p>
        </w:tc>
      </w:tr>
      <w:tr w:rsidR="008202E0" w14:paraId="6A9C1DDA"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A8E48E4" w14:textId="77777777" w:rsidR="008202E0" w:rsidRDefault="00000000">
            <w:r>
              <w:rPr>
                <w:rFonts w:ascii="Courier New" w:eastAsia="Courier New" w:hAnsi="Courier New" w:cs="Courier New"/>
                <w:color w:val="1A1A1A"/>
                <w:sz w:val="20"/>
                <w:szCs w:val="20"/>
              </w:rPr>
              <w:t>Landfill</w:t>
            </w:r>
          </w:p>
        </w:tc>
        <w:tc>
          <w:tcPr>
            <w:tcW w:w="15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F8F0D33" w14:textId="77777777" w:rsidR="008202E0" w:rsidRDefault="00000000">
            <w:r>
              <w:rPr>
                <w:rFonts w:ascii="Courier New" w:eastAsia="Courier New" w:hAnsi="Courier New" w:cs="Courier New"/>
                <w:color w:val="1A1A1A"/>
                <w:sz w:val="20"/>
                <w:szCs w:val="20"/>
              </w:rPr>
              <w:t>pap_decay1</w:t>
            </w:r>
          </w:p>
        </w:tc>
        <w:tc>
          <w:tcPr>
            <w:tcW w:w="116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DFA241B" w14:textId="77777777" w:rsidR="008202E0" w:rsidRDefault="00000000">
            <w:pPr>
              <w:jc w:val="center"/>
            </w:pPr>
            <w:r>
              <w:rPr>
                <w:rFonts w:ascii="Courier New" w:eastAsia="Courier New" w:hAnsi="Courier New" w:cs="Courier New"/>
                <w:color w:val="1A1A1A"/>
                <w:sz w:val="20"/>
                <w:szCs w:val="20"/>
              </w:rPr>
              <w:t>0.821</w:t>
            </w:r>
          </w:p>
        </w:tc>
        <w:tc>
          <w:tcPr>
            <w:tcW w:w="46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00482410" w14:textId="77777777" w:rsidR="008202E0" w:rsidRDefault="00000000">
            <w:r>
              <w:rPr>
                <w:sz w:val="20"/>
                <w:szCs w:val="20"/>
              </w:rPr>
              <w:t>Landfill decay ξ for all paper products combined.</w:t>
            </w:r>
          </w:p>
        </w:tc>
      </w:tr>
      <w:tr w:rsidR="008202E0" w14:paraId="0DE50304" w14:textId="77777777">
        <w:tblPrEx>
          <w:tblCellMar>
            <w:top w:w="0" w:type="dxa"/>
            <w:bottom w:w="0" w:type="dxa"/>
          </w:tblCellMar>
        </w:tblPrEx>
        <w:tc>
          <w:tcPr>
            <w:tcW w:w="21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02321C34" w14:textId="77777777" w:rsidR="008202E0" w:rsidRDefault="00000000">
            <w:r>
              <w:rPr>
                <w:rFonts w:ascii="Courier New" w:eastAsia="Courier New" w:hAnsi="Courier New" w:cs="Courier New"/>
                <w:color w:val="1A1A1A"/>
                <w:sz w:val="20"/>
                <w:szCs w:val="20"/>
              </w:rPr>
              <w:t>Landfill</w:t>
            </w:r>
          </w:p>
        </w:tc>
        <w:tc>
          <w:tcPr>
            <w:tcW w:w="15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577096E2" w14:textId="77777777" w:rsidR="008202E0" w:rsidRDefault="00000000">
            <w:r>
              <w:rPr>
                <w:rFonts w:ascii="Courier New" w:eastAsia="Courier New" w:hAnsi="Courier New" w:cs="Courier New"/>
                <w:color w:val="1A1A1A"/>
                <w:sz w:val="20"/>
                <w:szCs w:val="20"/>
              </w:rPr>
              <w:t>pap_decay2</w:t>
            </w:r>
          </w:p>
        </w:tc>
        <w:tc>
          <w:tcPr>
            <w:tcW w:w="116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15594B73" w14:textId="77777777" w:rsidR="008202E0" w:rsidRDefault="00000000">
            <w:pPr>
              <w:jc w:val="center"/>
            </w:pPr>
            <w:r>
              <w:rPr>
                <w:rFonts w:ascii="Courier New" w:eastAsia="Courier New" w:hAnsi="Courier New" w:cs="Courier New"/>
                <w:color w:val="1A1A1A"/>
                <w:sz w:val="20"/>
                <w:szCs w:val="20"/>
              </w:rPr>
              <w:t>5</w:t>
            </w:r>
          </w:p>
        </w:tc>
        <w:tc>
          <w:tcPr>
            <w:tcW w:w="4600" w:type="dxa"/>
            <w:tcBorders>
              <w:top w:val="single" w:sz="4" w:space="0" w:color="DDDDDD"/>
              <w:left w:val="single" w:sz="4" w:space="0" w:color="DDDDDD"/>
              <w:bottom w:val="single" w:sz="4" w:space="0" w:color="DDDDDD"/>
              <w:right w:val="single" w:sz="4" w:space="0" w:color="DDDDDD"/>
            </w:tcBorders>
            <w:shd w:val="clear" w:color="auto" w:fill="F0F9FF"/>
            <w:tcMar>
              <w:top w:w="80" w:type="dxa"/>
              <w:left w:w="140" w:type="dxa"/>
              <w:bottom w:w="80" w:type="dxa"/>
              <w:right w:w="140" w:type="dxa"/>
            </w:tcMar>
          </w:tcPr>
          <w:p w14:paraId="1DB0421D" w14:textId="77777777" w:rsidR="008202E0" w:rsidRDefault="00000000">
            <w:r>
              <w:rPr>
                <w:sz w:val="20"/>
                <w:szCs w:val="20"/>
              </w:rPr>
              <w:t>Landfill turnover time ω = 5 years for paper in landfill.</w:t>
            </w:r>
          </w:p>
        </w:tc>
      </w:tr>
    </w:tbl>
    <w:p w14:paraId="25B177F0" w14:textId="77777777" w:rsidR="008202E0" w:rsidRDefault="008202E0">
      <w:pPr>
        <w:spacing w:before="80"/>
      </w:pPr>
    </w:p>
    <w:p w14:paraId="2452F09B" w14:textId="77777777" w:rsidR="008202E0" w:rsidRDefault="00000000">
      <w:pPr>
        <w:pStyle w:val="Heading3"/>
      </w:pPr>
      <w:r>
        <w:t>Example Parameters CSV</w:t>
      </w:r>
    </w:p>
    <w:p w14:paraId="1CE5298D" w14:textId="77777777" w:rsidR="008202E0" w:rsidRDefault="00000000">
      <w:pPr>
        <w:spacing w:before="60" w:after="100"/>
      </w:pPr>
      <w:r>
        <w:t>The first few rows of a valid parameters CSV file:</w:t>
      </w:r>
    </w:p>
    <w:p w14:paraId="1E77C564" w14:textId="77777777" w:rsidR="008202E0" w:rsidRDefault="008202E0">
      <w:pPr>
        <w:spacing w:before="40"/>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2800"/>
      </w:tblGrid>
      <w:tr w:rsidR="008202E0" w14:paraId="0DB00C46"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374151"/>
            <w:tcMar>
              <w:top w:w="100" w:type="dxa"/>
              <w:left w:w="140" w:type="dxa"/>
              <w:bottom w:w="100" w:type="dxa"/>
              <w:right w:w="140" w:type="dxa"/>
            </w:tcMar>
          </w:tcPr>
          <w:p w14:paraId="73DC4586" w14:textId="77777777" w:rsidR="008202E0" w:rsidRDefault="00000000">
            <w:pPr>
              <w:jc w:val="center"/>
            </w:pPr>
            <w:r>
              <w:rPr>
                <w:b/>
                <w:bCs/>
                <w:color w:val="FFFFFF"/>
                <w:sz w:val="20"/>
                <w:szCs w:val="20"/>
              </w:rPr>
              <w:t>Product</w:t>
            </w:r>
          </w:p>
        </w:tc>
        <w:tc>
          <w:tcPr>
            <w:tcW w:w="2000" w:type="dxa"/>
            <w:tcBorders>
              <w:top w:val="single" w:sz="4" w:space="0" w:color="DDDDDD"/>
              <w:left w:val="single" w:sz="4" w:space="0" w:color="DDDDDD"/>
              <w:bottom w:val="single" w:sz="4" w:space="0" w:color="DDDDDD"/>
              <w:right w:val="single" w:sz="4" w:space="0" w:color="DDDDDD"/>
            </w:tcBorders>
            <w:shd w:val="clear" w:color="auto" w:fill="374151"/>
            <w:tcMar>
              <w:top w:w="100" w:type="dxa"/>
              <w:left w:w="140" w:type="dxa"/>
              <w:bottom w:w="100" w:type="dxa"/>
              <w:right w:w="140" w:type="dxa"/>
            </w:tcMar>
          </w:tcPr>
          <w:p w14:paraId="6464085C" w14:textId="77777777" w:rsidR="008202E0" w:rsidRDefault="00000000">
            <w:pPr>
              <w:jc w:val="center"/>
            </w:pPr>
            <w:r>
              <w:rPr>
                <w:b/>
                <w:bCs/>
                <w:color w:val="FFFFFF"/>
                <w:sz w:val="20"/>
                <w:szCs w:val="20"/>
              </w:rPr>
              <w:t>Variable</w:t>
            </w:r>
          </w:p>
        </w:tc>
        <w:tc>
          <w:tcPr>
            <w:tcW w:w="2800" w:type="dxa"/>
            <w:tcBorders>
              <w:top w:val="single" w:sz="4" w:space="0" w:color="DDDDDD"/>
              <w:left w:val="single" w:sz="4" w:space="0" w:color="DDDDDD"/>
              <w:bottom w:val="single" w:sz="4" w:space="0" w:color="DDDDDD"/>
              <w:right w:val="single" w:sz="4" w:space="0" w:color="DDDDDD"/>
            </w:tcBorders>
            <w:shd w:val="clear" w:color="auto" w:fill="374151"/>
            <w:tcMar>
              <w:top w:w="100" w:type="dxa"/>
              <w:left w:w="140" w:type="dxa"/>
              <w:bottom w:w="100" w:type="dxa"/>
              <w:right w:w="140" w:type="dxa"/>
            </w:tcMar>
          </w:tcPr>
          <w:p w14:paraId="6CA193CD" w14:textId="77777777" w:rsidR="008202E0" w:rsidRDefault="00000000">
            <w:pPr>
              <w:jc w:val="center"/>
            </w:pPr>
            <w:r>
              <w:rPr>
                <w:b/>
                <w:bCs/>
                <w:color w:val="FFFFFF"/>
                <w:sz w:val="20"/>
                <w:szCs w:val="20"/>
              </w:rPr>
              <w:t>Parameter</w:t>
            </w:r>
          </w:p>
        </w:tc>
      </w:tr>
      <w:tr w:rsidR="008202E0" w14:paraId="7942E15D"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35D38304" w14:textId="77777777" w:rsidR="008202E0" w:rsidRDefault="00000000">
            <w:r>
              <w:rPr>
                <w:rFonts w:ascii="Courier New" w:eastAsia="Courier New" w:hAnsi="Courier New" w:cs="Courier New"/>
                <w:color w:val="1A1A1A"/>
                <w:sz w:val="20"/>
                <w:szCs w:val="20"/>
              </w:rPr>
              <w:t>Biofuel</w:t>
            </w:r>
          </w:p>
        </w:tc>
        <w:tc>
          <w:tcPr>
            <w:tcW w:w="20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0E560307" w14:textId="77777777" w:rsidR="008202E0" w:rsidRDefault="00000000">
            <w:r>
              <w:rPr>
                <w:rFonts w:ascii="Courier New" w:eastAsia="Courier New" w:hAnsi="Courier New" w:cs="Courier New"/>
                <w:color w:val="1A1A1A"/>
                <w:sz w:val="20"/>
                <w:szCs w:val="20"/>
              </w:rPr>
              <w:t>efficiency</w:t>
            </w:r>
          </w:p>
        </w:tc>
        <w:tc>
          <w:tcPr>
            <w:tcW w:w="28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14BEDD77" w14:textId="77777777" w:rsidR="008202E0" w:rsidRDefault="00000000">
            <w:r>
              <w:rPr>
                <w:rFonts w:ascii="Courier New" w:eastAsia="Courier New" w:hAnsi="Courier New" w:cs="Courier New"/>
                <w:color w:val="1A1A1A"/>
                <w:sz w:val="20"/>
                <w:szCs w:val="20"/>
              </w:rPr>
              <w:t>1</w:t>
            </w:r>
          </w:p>
        </w:tc>
      </w:tr>
      <w:tr w:rsidR="008202E0" w14:paraId="62F7947A"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5CCA366" w14:textId="77777777" w:rsidR="008202E0" w:rsidRDefault="00000000">
            <w:r>
              <w:rPr>
                <w:rFonts w:ascii="Courier New" w:eastAsia="Courier New" w:hAnsi="Courier New" w:cs="Courier New"/>
                <w:color w:val="1A1A1A"/>
                <w:sz w:val="20"/>
                <w:szCs w:val="20"/>
              </w:rPr>
              <w:t>Biochar</w:t>
            </w:r>
          </w:p>
        </w:tc>
        <w:tc>
          <w:tcPr>
            <w:tcW w:w="20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66A54835" w14:textId="77777777" w:rsidR="008202E0" w:rsidRDefault="00000000">
            <w:r>
              <w:rPr>
                <w:rFonts w:ascii="Courier New" w:eastAsia="Courier New" w:hAnsi="Courier New" w:cs="Courier New"/>
                <w:color w:val="1A1A1A"/>
                <w:sz w:val="20"/>
                <w:szCs w:val="20"/>
              </w:rPr>
              <w:t>decay_1</w:t>
            </w:r>
          </w:p>
        </w:tc>
        <w:tc>
          <w:tcPr>
            <w:tcW w:w="28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6DD01662" w14:textId="77777777" w:rsidR="008202E0" w:rsidRDefault="00000000">
            <w:r>
              <w:rPr>
                <w:rFonts w:ascii="Courier New" w:eastAsia="Courier New" w:hAnsi="Courier New" w:cs="Courier New"/>
                <w:color w:val="1A1A1A"/>
                <w:sz w:val="20"/>
                <w:szCs w:val="20"/>
              </w:rPr>
              <w:t>0.007</w:t>
            </w:r>
          </w:p>
        </w:tc>
      </w:tr>
      <w:tr w:rsidR="008202E0" w14:paraId="47270B6F"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4F07F54B" w14:textId="77777777" w:rsidR="008202E0" w:rsidRDefault="00000000">
            <w:r>
              <w:rPr>
                <w:rFonts w:ascii="Courier New" w:eastAsia="Courier New" w:hAnsi="Courier New" w:cs="Courier New"/>
                <w:color w:val="1A1A1A"/>
                <w:sz w:val="20"/>
                <w:szCs w:val="20"/>
              </w:rPr>
              <w:t>Biochar</w:t>
            </w:r>
          </w:p>
        </w:tc>
        <w:tc>
          <w:tcPr>
            <w:tcW w:w="20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7F5A2A70" w14:textId="77777777" w:rsidR="008202E0" w:rsidRDefault="00000000">
            <w:r>
              <w:rPr>
                <w:rFonts w:ascii="Courier New" w:eastAsia="Courier New" w:hAnsi="Courier New" w:cs="Courier New"/>
                <w:color w:val="1A1A1A"/>
                <w:sz w:val="20"/>
                <w:szCs w:val="20"/>
              </w:rPr>
              <w:t>decay_2</w:t>
            </w:r>
          </w:p>
        </w:tc>
        <w:tc>
          <w:tcPr>
            <w:tcW w:w="28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411B15FB" w14:textId="77777777" w:rsidR="008202E0" w:rsidRDefault="00000000">
            <w:r>
              <w:rPr>
                <w:rFonts w:ascii="Courier New" w:eastAsia="Courier New" w:hAnsi="Courier New" w:cs="Courier New"/>
                <w:color w:val="1A1A1A"/>
                <w:sz w:val="20"/>
                <w:szCs w:val="20"/>
              </w:rPr>
              <w:t>0.0003</w:t>
            </w:r>
          </w:p>
        </w:tc>
      </w:tr>
      <w:tr w:rsidR="008202E0" w14:paraId="2C1BFF9B"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FEE8594" w14:textId="77777777" w:rsidR="008202E0" w:rsidRDefault="00000000">
            <w:r>
              <w:rPr>
                <w:rFonts w:ascii="Courier New" w:eastAsia="Courier New" w:hAnsi="Courier New" w:cs="Courier New"/>
                <w:color w:val="1A1A1A"/>
                <w:sz w:val="20"/>
                <w:szCs w:val="20"/>
              </w:rPr>
              <w:t>Construction</w:t>
            </w:r>
          </w:p>
        </w:tc>
        <w:tc>
          <w:tcPr>
            <w:tcW w:w="20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3C8759F4" w14:textId="77777777" w:rsidR="008202E0" w:rsidRDefault="00000000">
            <w:r>
              <w:rPr>
                <w:rFonts w:ascii="Courier New" w:eastAsia="Courier New" w:hAnsi="Courier New" w:cs="Courier New"/>
                <w:color w:val="1A1A1A"/>
                <w:sz w:val="20"/>
                <w:szCs w:val="20"/>
              </w:rPr>
              <w:t>disposal_1</w:t>
            </w:r>
          </w:p>
        </w:tc>
        <w:tc>
          <w:tcPr>
            <w:tcW w:w="28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2F92C1A7" w14:textId="77777777" w:rsidR="008202E0" w:rsidRDefault="00000000">
            <w:r>
              <w:rPr>
                <w:rFonts w:ascii="Courier New" w:eastAsia="Courier New" w:hAnsi="Courier New" w:cs="Courier New"/>
                <w:color w:val="1A1A1A"/>
                <w:sz w:val="20"/>
                <w:szCs w:val="20"/>
              </w:rPr>
              <w:t>0.133</w:t>
            </w:r>
          </w:p>
        </w:tc>
      </w:tr>
      <w:tr w:rsidR="008202E0" w14:paraId="4105222A"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4929B247" w14:textId="77777777" w:rsidR="008202E0" w:rsidRDefault="00000000">
            <w:r>
              <w:rPr>
                <w:rFonts w:ascii="Courier New" w:eastAsia="Courier New" w:hAnsi="Courier New" w:cs="Courier New"/>
                <w:color w:val="1A1A1A"/>
                <w:sz w:val="20"/>
                <w:szCs w:val="20"/>
              </w:rPr>
              <w:t>Construction</w:t>
            </w:r>
          </w:p>
        </w:tc>
        <w:tc>
          <w:tcPr>
            <w:tcW w:w="20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5FA926E2" w14:textId="77777777" w:rsidR="008202E0" w:rsidRDefault="00000000">
            <w:r>
              <w:rPr>
                <w:rFonts w:ascii="Courier New" w:eastAsia="Courier New" w:hAnsi="Courier New" w:cs="Courier New"/>
                <w:color w:val="1A1A1A"/>
                <w:sz w:val="20"/>
                <w:szCs w:val="20"/>
              </w:rPr>
              <w:t>disposal_2</w:t>
            </w:r>
          </w:p>
        </w:tc>
        <w:tc>
          <w:tcPr>
            <w:tcW w:w="28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774584D0" w14:textId="77777777" w:rsidR="008202E0" w:rsidRDefault="00000000">
            <w:r>
              <w:rPr>
                <w:rFonts w:ascii="Courier New" w:eastAsia="Courier New" w:hAnsi="Courier New" w:cs="Courier New"/>
                <w:color w:val="1A1A1A"/>
                <w:sz w:val="20"/>
                <w:szCs w:val="20"/>
              </w:rPr>
              <w:t>0.028</w:t>
            </w:r>
          </w:p>
        </w:tc>
      </w:tr>
      <w:tr w:rsidR="008202E0" w14:paraId="5738158A"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CFC6FCF" w14:textId="77777777" w:rsidR="008202E0" w:rsidRDefault="00000000">
            <w:r>
              <w:rPr>
                <w:rFonts w:ascii="Courier New" w:eastAsia="Courier New" w:hAnsi="Courier New" w:cs="Courier New"/>
                <w:color w:val="1A1A1A"/>
                <w:sz w:val="20"/>
                <w:szCs w:val="20"/>
              </w:rPr>
              <w:t>Construction</w:t>
            </w:r>
          </w:p>
        </w:tc>
        <w:tc>
          <w:tcPr>
            <w:tcW w:w="20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B5A4E22" w14:textId="77777777" w:rsidR="008202E0" w:rsidRDefault="00000000">
            <w:r>
              <w:rPr>
                <w:rFonts w:ascii="Courier New" w:eastAsia="Courier New" w:hAnsi="Courier New" w:cs="Courier New"/>
                <w:color w:val="1A1A1A"/>
                <w:sz w:val="20"/>
                <w:szCs w:val="20"/>
              </w:rPr>
              <w:t>disposal_3</w:t>
            </w:r>
          </w:p>
        </w:tc>
        <w:tc>
          <w:tcPr>
            <w:tcW w:w="28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52746AF5" w14:textId="77777777" w:rsidR="008202E0" w:rsidRDefault="00000000">
            <w:r>
              <w:rPr>
                <w:rFonts w:ascii="Courier New" w:eastAsia="Courier New" w:hAnsi="Courier New" w:cs="Courier New"/>
                <w:color w:val="1A1A1A"/>
                <w:sz w:val="20"/>
                <w:szCs w:val="20"/>
              </w:rPr>
              <w:t>80</w:t>
            </w:r>
          </w:p>
        </w:tc>
      </w:tr>
      <w:tr w:rsidR="008202E0" w14:paraId="5A4EE253"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1D9F357D" w14:textId="77777777" w:rsidR="008202E0" w:rsidRDefault="00000000">
            <w:r>
              <w:rPr>
                <w:rFonts w:ascii="Courier New" w:eastAsia="Courier New" w:hAnsi="Courier New" w:cs="Courier New"/>
                <w:color w:val="1A1A1A"/>
                <w:sz w:val="20"/>
                <w:szCs w:val="20"/>
              </w:rPr>
              <w:t>Construction</w:t>
            </w:r>
          </w:p>
        </w:tc>
        <w:tc>
          <w:tcPr>
            <w:tcW w:w="20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7FD3B487" w14:textId="77777777" w:rsidR="008202E0" w:rsidRDefault="00000000">
            <w:r>
              <w:rPr>
                <w:rFonts w:ascii="Courier New" w:eastAsia="Courier New" w:hAnsi="Courier New" w:cs="Courier New"/>
                <w:color w:val="1A1A1A"/>
                <w:sz w:val="20"/>
                <w:szCs w:val="20"/>
              </w:rPr>
              <w:t>recycle_1</w:t>
            </w:r>
          </w:p>
        </w:tc>
        <w:tc>
          <w:tcPr>
            <w:tcW w:w="2800" w:type="dxa"/>
            <w:tcBorders>
              <w:top w:val="single" w:sz="4" w:space="0" w:color="DDDDDD"/>
              <w:left w:val="single" w:sz="4" w:space="0" w:color="DDDDDD"/>
              <w:bottom w:val="single" w:sz="4" w:space="0" w:color="DDDDDD"/>
              <w:right w:val="single" w:sz="4" w:space="0" w:color="DDDDDD"/>
            </w:tcBorders>
            <w:shd w:val="clear" w:color="auto" w:fill="F8F9FA"/>
            <w:tcMar>
              <w:top w:w="80" w:type="dxa"/>
              <w:left w:w="140" w:type="dxa"/>
              <w:bottom w:w="80" w:type="dxa"/>
              <w:right w:w="140" w:type="dxa"/>
            </w:tcMar>
          </w:tcPr>
          <w:p w14:paraId="77C1A11E" w14:textId="77777777" w:rsidR="008202E0" w:rsidRDefault="00000000">
            <w:r>
              <w:rPr>
                <w:rFonts w:ascii="Courier New" w:eastAsia="Courier New" w:hAnsi="Courier New" w:cs="Courier New"/>
                <w:color w:val="1A1A1A"/>
                <w:sz w:val="20"/>
                <w:szCs w:val="20"/>
              </w:rPr>
              <w:t>0.085</w:t>
            </w:r>
          </w:p>
        </w:tc>
      </w:tr>
      <w:tr w:rsidR="008202E0" w14:paraId="3DA97F45" w14:textId="77777777">
        <w:tblPrEx>
          <w:tblCellMar>
            <w:top w:w="0" w:type="dxa"/>
            <w:bottom w:w="0" w:type="dxa"/>
          </w:tblCellMar>
        </w:tblPrEx>
        <w:tc>
          <w:tcPr>
            <w:tcW w:w="24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1F4D6FAF" w14:textId="77777777" w:rsidR="008202E0" w:rsidRDefault="00000000">
            <w:r>
              <w:rPr>
                <w:rFonts w:ascii="Courier New" w:eastAsia="Courier New" w:hAnsi="Courier New" w:cs="Courier New"/>
                <w:color w:val="1A1A1A"/>
                <w:sz w:val="20"/>
                <w:szCs w:val="20"/>
              </w:rPr>
              <w:t>…</w:t>
            </w:r>
          </w:p>
        </w:tc>
        <w:tc>
          <w:tcPr>
            <w:tcW w:w="20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78C244C4" w14:textId="77777777" w:rsidR="008202E0" w:rsidRDefault="00000000">
            <w:r>
              <w:rPr>
                <w:rFonts w:ascii="Courier New" w:eastAsia="Courier New" w:hAnsi="Courier New" w:cs="Courier New"/>
                <w:color w:val="1A1A1A"/>
                <w:sz w:val="20"/>
                <w:szCs w:val="20"/>
              </w:rPr>
              <w:t>…</w:t>
            </w:r>
          </w:p>
        </w:tc>
        <w:tc>
          <w:tcPr>
            <w:tcW w:w="2800" w:type="dxa"/>
            <w:tcBorders>
              <w:top w:val="single" w:sz="4" w:space="0" w:color="DDDDDD"/>
              <w:left w:val="single" w:sz="4" w:space="0" w:color="DDDDDD"/>
              <w:bottom w:val="single" w:sz="4" w:space="0" w:color="DDDDDD"/>
              <w:right w:val="single" w:sz="4" w:space="0" w:color="DDDDDD"/>
            </w:tcBorders>
            <w:shd w:val="clear" w:color="auto" w:fill="FFFFFF"/>
            <w:tcMar>
              <w:top w:w="80" w:type="dxa"/>
              <w:left w:w="140" w:type="dxa"/>
              <w:bottom w:w="80" w:type="dxa"/>
              <w:right w:w="140" w:type="dxa"/>
            </w:tcMar>
          </w:tcPr>
          <w:p w14:paraId="4FD51C3F" w14:textId="77777777" w:rsidR="008202E0" w:rsidRDefault="00000000">
            <w:r>
              <w:rPr>
                <w:rFonts w:ascii="Courier New" w:eastAsia="Courier New" w:hAnsi="Courier New" w:cs="Courier New"/>
                <w:color w:val="1A1A1A"/>
                <w:sz w:val="20"/>
                <w:szCs w:val="20"/>
              </w:rPr>
              <w:t>…</w:t>
            </w:r>
          </w:p>
        </w:tc>
      </w:tr>
    </w:tbl>
    <w:p w14:paraId="2A844080" w14:textId="77777777" w:rsidR="008202E0" w:rsidRDefault="00000000">
      <w:r>
        <w:br w:type="page"/>
      </w:r>
    </w:p>
    <w:p w14:paraId="2EAB3E73" w14:textId="77777777" w:rsidR="008202E0" w:rsidRDefault="00000000">
      <w:pPr>
        <w:pStyle w:val="Heading2"/>
      </w:pPr>
      <w:r>
        <w:lastRenderedPageBreak/>
        <w:t>3.3  Step-by-Step Workflow</w:t>
      </w:r>
    </w:p>
    <w:p w14:paraId="7A879458" w14:textId="77777777" w:rsidR="008202E0" w:rsidRDefault="008202E0">
      <w:pPr>
        <w:spacing w:before="40"/>
      </w:pPr>
    </w:p>
    <w:p w14:paraId="3E52FA9E" w14:textId="77777777" w:rsidR="008202E0" w:rsidRDefault="00000000">
      <w:pPr>
        <w:pStyle w:val="ListParagraph"/>
        <w:numPr>
          <w:ilvl w:val="0"/>
          <w:numId w:val="2"/>
        </w:numPr>
        <w:spacing w:before="40" w:after="60"/>
      </w:pPr>
      <w:r>
        <w:t>Open the tracker in your browser. An internet connection is required on first load to download the Python runtime (~50 MB). Subsequent uses can be offline.</w:t>
      </w:r>
    </w:p>
    <w:p w14:paraId="1065429D" w14:textId="77777777" w:rsidR="008202E0" w:rsidRDefault="00000000">
      <w:pPr>
        <w:pStyle w:val="ListParagraph"/>
        <w:numPr>
          <w:ilvl w:val="0"/>
          <w:numId w:val="2"/>
        </w:numPr>
        <w:spacing w:before="40" w:after="60"/>
      </w:pPr>
      <w:r>
        <w:t>Click the 🏠 End-use Products tab.</w:t>
      </w:r>
    </w:p>
    <w:p w14:paraId="17B931E4" w14:textId="77777777" w:rsidR="008202E0" w:rsidRDefault="00000000">
      <w:pPr>
        <w:pStyle w:val="ListParagraph"/>
        <w:numPr>
          <w:ilvl w:val="0"/>
          <w:numId w:val="2"/>
        </w:numPr>
        <w:spacing w:before="40" w:after="60"/>
      </w:pPr>
      <w:r>
        <w:rPr>
          <w:b/>
          <w:bCs/>
        </w:rPr>
        <w:t xml:space="preserve">Step 1 — Data Source: </w:t>
      </w:r>
      <w:r>
        <w:t>Select one of the built-in example datasets (Maine, USA or United States</w:t>
      </w:r>
      <w:proofErr w:type="gramStart"/>
      <w:r>
        <w:t>), or</w:t>
      </w:r>
      <w:proofErr w:type="gramEnd"/>
      <w:r>
        <w:t xml:space="preserve"> upload your own production CSV. See Section 3.1 for format details.</w:t>
      </w:r>
    </w:p>
    <w:p w14:paraId="36BBBBCA" w14:textId="77777777" w:rsidR="008202E0" w:rsidRDefault="00000000">
      <w:pPr>
        <w:pStyle w:val="ListParagraph"/>
        <w:numPr>
          <w:ilvl w:val="0"/>
          <w:numId w:val="2"/>
        </w:numPr>
        <w:spacing w:before="40" w:after="60"/>
      </w:pPr>
      <w:r>
        <w:rPr>
          <w:b/>
          <w:bCs/>
        </w:rPr>
        <w:t xml:space="preserve">Step 2 — Model Parameters: </w:t>
      </w:r>
      <w:r>
        <w:t xml:space="preserve">Use the default parameters (Wei et al. 2023) for US-based studies. For other regions, upload </w:t>
      </w:r>
      <w:proofErr w:type="gramStart"/>
      <w:r>
        <w:t>a custom</w:t>
      </w:r>
      <w:proofErr w:type="gramEnd"/>
      <w:r>
        <w:t xml:space="preserve"> parameters CSV (Section 3.2).</w:t>
      </w:r>
    </w:p>
    <w:p w14:paraId="5B20048E" w14:textId="77777777" w:rsidR="008202E0" w:rsidRDefault="00000000">
      <w:pPr>
        <w:pStyle w:val="ListParagraph"/>
        <w:numPr>
          <w:ilvl w:val="0"/>
          <w:numId w:val="2"/>
        </w:numPr>
        <w:spacing w:before="40" w:after="60"/>
      </w:pPr>
      <w:r>
        <w:rPr>
          <w:b/>
          <w:bCs/>
        </w:rPr>
        <w:t xml:space="preserve">Step 3 — Initialize Python: </w:t>
      </w:r>
      <w:r>
        <w:t xml:space="preserve">Click ⚙️ Initialize Python. The first initialization downloads and compiles </w:t>
      </w:r>
      <w:proofErr w:type="spellStart"/>
      <w:r>
        <w:t>Pyodide</w:t>
      </w:r>
      <w:proofErr w:type="spellEnd"/>
      <w:r>
        <w:t xml:space="preserve"> (~30–60 seconds). Subsequent initializations within the same browser session are instant.</w:t>
      </w:r>
    </w:p>
    <w:p w14:paraId="765BA30F" w14:textId="77777777" w:rsidR="008202E0" w:rsidRDefault="00000000">
      <w:pPr>
        <w:pStyle w:val="ListParagraph"/>
        <w:numPr>
          <w:ilvl w:val="0"/>
          <w:numId w:val="2"/>
        </w:numPr>
        <w:spacing w:before="40" w:after="60"/>
      </w:pPr>
      <w:r>
        <w:rPr>
          <w:b/>
          <w:bCs/>
        </w:rPr>
        <w:t xml:space="preserve">Run Carbon Tracker: </w:t>
      </w:r>
      <w:r>
        <w:t>Click ▶ Run Carbon Tracker to execute the model. Results appear in the table and Download button becomes active.</w:t>
      </w:r>
    </w:p>
    <w:p w14:paraId="348B70BC" w14:textId="77777777" w:rsidR="008202E0" w:rsidRDefault="00000000">
      <w:pPr>
        <w:pStyle w:val="ListParagraph"/>
        <w:numPr>
          <w:ilvl w:val="0"/>
          <w:numId w:val="2"/>
        </w:numPr>
        <w:spacing w:before="40" w:after="60"/>
      </w:pPr>
      <w:r>
        <w:rPr>
          <w:b/>
          <w:bCs/>
        </w:rPr>
        <w:t xml:space="preserve">Plot Input Data: </w:t>
      </w:r>
      <w:r>
        <w:t xml:space="preserve">Click 📊 Input Data to </w:t>
      </w:r>
      <w:proofErr w:type="spellStart"/>
      <w:r>
        <w:t>visualise</w:t>
      </w:r>
      <w:proofErr w:type="spellEnd"/>
      <w:r>
        <w:t xml:space="preserve"> the annual production time series for all product categories.</w:t>
      </w:r>
    </w:p>
    <w:p w14:paraId="6470A08E" w14:textId="77777777" w:rsidR="008202E0" w:rsidRDefault="00000000">
      <w:pPr>
        <w:pStyle w:val="ListParagraph"/>
        <w:numPr>
          <w:ilvl w:val="0"/>
          <w:numId w:val="2"/>
        </w:numPr>
        <w:spacing w:before="40" w:after="60"/>
      </w:pPr>
      <w:r>
        <w:rPr>
          <w:b/>
          <w:bCs/>
        </w:rPr>
        <w:t xml:space="preserve">Plot Storage Results: </w:t>
      </w:r>
      <w:r>
        <w:t xml:space="preserve">Click 📈 Carbon Stock to plot the accumulated carbon storage in each pool over time. Summary badges show the </w:t>
      </w:r>
      <w:proofErr w:type="gramStart"/>
      <w:r>
        <w:t>latest-year</w:t>
      </w:r>
      <w:proofErr w:type="gramEnd"/>
      <w:r>
        <w:t xml:space="preserve"> totals.</w:t>
      </w:r>
    </w:p>
    <w:p w14:paraId="4FCC53A2" w14:textId="77777777" w:rsidR="008202E0" w:rsidRDefault="00000000">
      <w:pPr>
        <w:pStyle w:val="ListParagraph"/>
        <w:numPr>
          <w:ilvl w:val="0"/>
          <w:numId w:val="2"/>
        </w:numPr>
        <w:spacing w:before="40" w:after="60"/>
      </w:pPr>
      <w:r>
        <w:rPr>
          <w:b/>
          <w:bCs/>
        </w:rPr>
        <w:t xml:space="preserve">Download Results: </w:t>
      </w:r>
      <w:r>
        <w:t>Click ⬇ Download Results CSV to save the full model output (all pools, all years) as a CSV file for external analysis.</w:t>
      </w:r>
    </w:p>
    <w:p w14:paraId="6CB144D7" w14:textId="77777777" w:rsidR="008202E0" w:rsidRDefault="008202E0">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360"/>
      </w:tblGrid>
      <w:tr w:rsidR="008202E0" w14:paraId="1BC5166D" w14:textId="77777777">
        <w:tc>
          <w:tcPr>
            <w:tcW w:w="9360" w:type="dxa"/>
            <w:tcBorders>
              <w:top w:val="single" w:sz="12" w:space="0" w:color="2980B9"/>
              <w:left w:val="single" w:sz="24" w:space="0" w:color="2980B9"/>
              <w:bottom w:val="single" w:sz="4" w:space="0" w:color="BBDDEE"/>
              <w:right w:val="single" w:sz="4" w:space="0" w:color="BBDDEE"/>
            </w:tcBorders>
            <w:shd w:val="clear" w:color="auto" w:fill="EBF5FB"/>
            <w:tcMar>
              <w:top w:w="120" w:type="dxa"/>
              <w:left w:w="200" w:type="dxa"/>
              <w:bottom w:w="120" w:type="dxa"/>
              <w:right w:w="200" w:type="dxa"/>
            </w:tcMar>
          </w:tcPr>
          <w:p w14:paraId="67AAE7E3" w14:textId="77777777" w:rsidR="008202E0" w:rsidRDefault="00000000">
            <w:r>
              <w:rPr>
                <w:b/>
                <w:bCs/>
                <w:color w:val="1A5276"/>
              </w:rPr>
              <w:t>Tips for Custom Data</w:t>
            </w:r>
          </w:p>
          <w:p w14:paraId="228ECC01" w14:textId="77777777" w:rsidR="008202E0" w:rsidRDefault="00000000">
            <w:pPr>
              <w:spacing w:before="40"/>
            </w:pPr>
            <w:r>
              <w:rPr>
                <w:color w:val="2C3E50"/>
                <w:sz w:val="20"/>
                <w:szCs w:val="20"/>
              </w:rPr>
              <w:t>• Convert all values to kg C per year before uploading. If your data is in dry biomass weight,</w:t>
            </w:r>
          </w:p>
          <w:p w14:paraId="5B35025A" w14:textId="77777777" w:rsidR="008202E0" w:rsidRDefault="00000000">
            <w:pPr>
              <w:spacing w:before="40"/>
            </w:pPr>
            <w:r>
              <w:rPr>
                <w:color w:val="2C3E50"/>
                <w:sz w:val="20"/>
                <w:szCs w:val="20"/>
              </w:rPr>
              <w:t xml:space="preserve">  multiply by 0.5 (wood carbon fraction ≈ 50%).</w:t>
            </w:r>
          </w:p>
          <w:p w14:paraId="1BA8152F" w14:textId="77777777" w:rsidR="008202E0" w:rsidRDefault="00000000">
            <w:pPr>
              <w:spacing w:before="40"/>
            </w:pPr>
            <w:r>
              <w:rPr>
                <w:color w:val="2C3E50"/>
                <w:sz w:val="20"/>
                <w:szCs w:val="20"/>
              </w:rPr>
              <w:t>• Ensure the Year column contains only integer years with no gaps.</w:t>
            </w:r>
          </w:p>
          <w:p w14:paraId="1A41616D" w14:textId="77777777" w:rsidR="008202E0" w:rsidRDefault="00000000">
            <w:pPr>
              <w:spacing w:before="40"/>
            </w:pPr>
            <w:r>
              <w:rPr>
                <w:color w:val="2C3E50"/>
                <w:sz w:val="20"/>
                <w:szCs w:val="20"/>
              </w:rPr>
              <w:t>• If a product type is not applicable to your region, simply omit that column.</w:t>
            </w:r>
          </w:p>
          <w:p w14:paraId="594352A9" w14:textId="77777777" w:rsidR="008202E0" w:rsidRDefault="00000000">
            <w:pPr>
              <w:spacing w:before="40"/>
            </w:pPr>
            <w:r>
              <w:rPr>
                <w:color w:val="2C3E50"/>
                <w:sz w:val="20"/>
                <w:szCs w:val="20"/>
              </w:rPr>
              <w:t>• For best results, include at least 30 years of historical data to allow the model</w:t>
            </w:r>
          </w:p>
          <w:p w14:paraId="06C702DA" w14:textId="77777777" w:rsidR="008202E0" w:rsidRDefault="00000000">
            <w:pPr>
              <w:spacing w:before="40"/>
            </w:pPr>
            <w:r>
              <w:rPr>
                <w:color w:val="2C3E50"/>
                <w:sz w:val="20"/>
                <w:szCs w:val="20"/>
              </w:rPr>
              <w:t xml:space="preserve">  to build up realistic initial pool sizes (spin-up period).</w:t>
            </w:r>
          </w:p>
        </w:tc>
      </w:tr>
    </w:tbl>
    <w:p w14:paraId="72FA1409" w14:textId="77777777" w:rsidR="008202E0" w:rsidRDefault="00000000">
      <w:r>
        <w:br w:type="page"/>
      </w:r>
    </w:p>
    <w:p w14:paraId="7EDF7F33" w14:textId="77777777" w:rsidR="008202E0" w:rsidRDefault="00000000">
      <w:pPr>
        <w:pStyle w:val="Heading1"/>
      </w:pPr>
      <w:r>
        <w:lastRenderedPageBreak/>
        <w:t>4. Module 2 — Industrial Logs Carbon Tracker</w:t>
      </w:r>
    </w:p>
    <w:p w14:paraId="5F1FB0F3" w14:textId="77777777" w:rsidR="008202E0" w:rsidRDefault="00000000">
      <w:pPr>
        <w:spacing w:before="60" w:after="100"/>
      </w:pPr>
      <w:r>
        <w:t>The Industrial Logs tab estimates the carbon content of a single harvested log or a batch of logs, based on physical dimensions, wood species type, and wood density. This module does not require file uploads — all inputs are entered through the interface.</w:t>
      </w:r>
    </w:p>
    <w:p w14:paraId="5DD449FE" w14:textId="77777777" w:rsidR="008202E0" w:rsidRDefault="008202E0">
      <w:pPr>
        <w:spacing w:before="60"/>
      </w:pPr>
    </w:p>
    <w:p w14:paraId="34278ECF" w14:textId="77777777" w:rsidR="008202E0" w:rsidRDefault="00000000">
      <w:pPr>
        <w:pStyle w:val="Heading2"/>
      </w:pPr>
      <w:proofErr w:type="gramStart"/>
      <w:r>
        <w:t>Inputs</w:t>
      </w:r>
      <w:proofErr w:type="gramEnd"/>
    </w:p>
    <w:p w14:paraId="6C9E6680" w14:textId="77777777" w:rsidR="008202E0" w:rsidRDefault="00000000">
      <w:pPr>
        <w:pStyle w:val="ListParagraph"/>
        <w:numPr>
          <w:ilvl w:val="0"/>
          <w:numId w:val="3"/>
        </w:numPr>
        <w:spacing w:before="40" w:after="60"/>
      </w:pPr>
      <w:r>
        <w:rPr>
          <w:b/>
          <w:bCs/>
        </w:rPr>
        <w:t xml:space="preserve">Log length </w:t>
      </w:r>
      <w:r>
        <w:t xml:space="preserve">(m or </w:t>
      </w:r>
      <w:proofErr w:type="gramStart"/>
      <w:r>
        <w:t>ft) —</w:t>
      </w:r>
      <w:proofErr w:type="gramEnd"/>
      <w:r>
        <w:t xml:space="preserve"> the merchantable length of the log</w:t>
      </w:r>
    </w:p>
    <w:p w14:paraId="13CF2B66" w14:textId="77777777" w:rsidR="008202E0" w:rsidRDefault="00000000">
      <w:pPr>
        <w:pStyle w:val="ListParagraph"/>
        <w:numPr>
          <w:ilvl w:val="0"/>
          <w:numId w:val="3"/>
        </w:numPr>
        <w:spacing w:before="40" w:after="60"/>
      </w:pPr>
      <w:r>
        <w:rPr>
          <w:b/>
          <w:bCs/>
        </w:rPr>
        <w:t xml:space="preserve">Small-end diameter </w:t>
      </w:r>
      <w:r>
        <w:t>and large-end diameter (cm or in)</w:t>
      </w:r>
    </w:p>
    <w:p w14:paraId="0DC094F1" w14:textId="77777777" w:rsidR="008202E0" w:rsidRDefault="00000000">
      <w:pPr>
        <w:pStyle w:val="ListParagraph"/>
        <w:numPr>
          <w:ilvl w:val="0"/>
          <w:numId w:val="3"/>
        </w:numPr>
        <w:spacing w:before="40" w:after="60"/>
      </w:pPr>
      <w:r>
        <w:rPr>
          <w:b/>
          <w:bCs/>
        </w:rPr>
        <w:t xml:space="preserve">Wood type </w:t>
      </w:r>
      <w:r>
        <w:t>— Softwood or Hardwood (determines default density and carbon fraction)</w:t>
      </w:r>
    </w:p>
    <w:p w14:paraId="301E8D76" w14:textId="77777777" w:rsidR="008202E0" w:rsidRDefault="00000000">
      <w:pPr>
        <w:pStyle w:val="ListParagraph"/>
        <w:numPr>
          <w:ilvl w:val="0"/>
          <w:numId w:val="3"/>
        </w:numPr>
        <w:spacing w:before="40" w:after="60"/>
      </w:pPr>
      <w:r>
        <w:rPr>
          <w:b/>
          <w:bCs/>
        </w:rPr>
        <w:t xml:space="preserve">Wood density </w:t>
      </w:r>
      <w:r>
        <w:t>(kg/m³, optional override) — defaults: softwood 450, hardwood 600 kg/m³</w:t>
      </w:r>
    </w:p>
    <w:p w14:paraId="1F25AC47" w14:textId="77777777" w:rsidR="008202E0" w:rsidRDefault="00000000">
      <w:pPr>
        <w:pStyle w:val="ListParagraph"/>
        <w:numPr>
          <w:ilvl w:val="0"/>
          <w:numId w:val="3"/>
        </w:numPr>
        <w:spacing w:before="40" w:after="60"/>
      </w:pPr>
      <w:r>
        <w:rPr>
          <w:b/>
          <w:bCs/>
        </w:rPr>
        <w:t xml:space="preserve">Carbon fraction </w:t>
      </w:r>
      <w:r>
        <w:t xml:space="preserve">(dimensionless, optional </w:t>
      </w:r>
      <w:proofErr w:type="gramStart"/>
      <w:r>
        <w:t>override) —</w:t>
      </w:r>
      <w:proofErr w:type="gramEnd"/>
      <w:r>
        <w:t xml:space="preserve"> default 0.50 (50% of dry mass is carbon)</w:t>
      </w:r>
    </w:p>
    <w:p w14:paraId="034EF36B" w14:textId="77777777" w:rsidR="008202E0" w:rsidRDefault="008202E0">
      <w:pPr>
        <w:spacing w:before="60"/>
      </w:pPr>
    </w:p>
    <w:p w14:paraId="06DCF843" w14:textId="77777777" w:rsidR="008202E0" w:rsidRDefault="00000000">
      <w:pPr>
        <w:pStyle w:val="Heading2"/>
      </w:pPr>
      <w:proofErr w:type="gramStart"/>
      <w:r>
        <w:t>Outputs</w:t>
      </w:r>
      <w:proofErr w:type="gramEnd"/>
    </w:p>
    <w:p w14:paraId="662CD225" w14:textId="77777777" w:rsidR="008202E0" w:rsidRDefault="00000000">
      <w:pPr>
        <w:pStyle w:val="ListParagraph"/>
        <w:numPr>
          <w:ilvl w:val="0"/>
          <w:numId w:val="3"/>
        </w:numPr>
        <w:spacing w:before="40" w:after="60"/>
      </w:pPr>
      <w:r>
        <w:t>Log volume (m³) — calculated using the Smalian taper formula</w:t>
      </w:r>
    </w:p>
    <w:p w14:paraId="6086C1ED" w14:textId="77777777" w:rsidR="008202E0" w:rsidRDefault="00000000">
      <w:pPr>
        <w:pStyle w:val="ListParagraph"/>
        <w:numPr>
          <w:ilvl w:val="0"/>
          <w:numId w:val="3"/>
        </w:numPr>
        <w:spacing w:before="40" w:after="60"/>
      </w:pPr>
      <w:r>
        <w:t>Dry biomass (kg)</w:t>
      </w:r>
    </w:p>
    <w:p w14:paraId="2CCA929E" w14:textId="77777777" w:rsidR="008202E0" w:rsidRDefault="00000000">
      <w:pPr>
        <w:pStyle w:val="ListParagraph"/>
        <w:numPr>
          <w:ilvl w:val="0"/>
          <w:numId w:val="3"/>
        </w:numPr>
        <w:spacing w:before="40" w:after="60"/>
      </w:pPr>
      <w:r>
        <w:t>Carbon content (kg C)</w:t>
      </w:r>
    </w:p>
    <w:p w14:paraId="726771FD" w14:textId="77777777" w:rsidR="008202E0" w:rsidRDefault="00000000">
      <w:pPr>
        <w:pStyle w:val="ListParagraph"/>
        <w:numPr>
          <w:ilvl w:val="0"/>
          <w:numId w:val="3"/>
        </w:numPr>
        <w:spacing w:before="40" w:after="60"/>
      </w:pPr>
      <w:r>
        <w:t xml:space="preserve">CO₂ equivalent (kg </w:t>
      </w:r>
      <w:proofErr w:type="spellStart"/>
      <w:r>
        <w:t>CO₂e</w:t>
      </w:r>
      <w:proofErr w:type="spellEnd"/>
      <w:r>
        <w:t>) — using molecular weight ratio 44/12 = 3.667</w:t>
      </w:r>
    </w:p>
    <w:p w14:paraId="058CF8C4" w14:textId="77777777" w:rsidR="008202E0" w:rsidRDefault="00000000">
      <w:r>
        <w:br w:type="page"/>
      </w:r>
    </w:p>
    <w:p w14:paraId="0C302271" w14:textId="77777777" w:rsidR="008202E0" w:rsidRDefault="00000000">
      <w:pPr>
        <w:pStyle w:val="Heading1"/>
      </w:pPr>
      <w:r>
        <w:lastRenderedPageBreak/>
        <w:t>5. Module 3 — Sawn Products Carbon Tracker</w:t>
      </w:r>
    </w:p>
    <w:p w14:paraId="2DA5F51C" w14:textId="77777777" w:rsidR="008202E0" w:rsidRDefault="00000000">
      <w:pPr>
        <w:spacing w:before="60" w:after="100"/>
      </w:pPr>
      <w:r>
        <w:t>The Sawn Products (PPs Carbon) tab estimates the carbon stored in processed wood products — lumber, panels, engineered wood, and paper — based on production volumes and conversion factors. Users select the product end-use category and enter production quantities.</w:t>
      </w:r>
    </w:p>
    <w:p w14:paraId="52B90584" w14:textId="77777777" w:rsidR="008202E0" w:rsidRDefault="008202E0">
      <w:pPr>
        <w:spacing w:before="60"/>
      </w:pPr>
    </w:p>
    <w:p w14:paraId="1F158AB2" w14:textId="77777777" w:rsidR="008202E0" w:rsidRDefault="00000000">
      <w:pPr>
        <w:pStyle w:val="Heading2"/>
      </w:pPr>
      <w:r>
        <w:t>Product Categories</w:t>
      </w:r>
    </w:p>
    <w:p w14:paraId="18769E2A" w14:textId="77777777" w:rsidR="008202E0" w:rsidRDefault="00000000">
      <w:pPr>
        <w:pStyle w:val="ListParagraph"/>
        <w:numPr>
          <w:ilvl w:val="0"/>
          <w:numId w:val="3"/>
        </w:numPr>
        <w:spacing w:before="40" w:after="60"/>
      </w:pPr>
      <w:r>
        <w:rPr>
          <w:b/>
          <w:bCs/>
        </w:rPr>
        <w:t xml:space="preserve">🏠 Construction — </w:t>
      </w:r>
      <w:r>
        <w:t>Dimension lumber, OSB, plywood used in building framing and sheathing</w:t>
      </w:r>
    </w:p>
    <w:p w14:paraId="199E8062" w14:textId="77777777" w:rsidR="008202E0" w:rsidRDefault="00000000">
      <w:pPr>
        <w:pStyle w:val="ListParagraph"/>
        <w:numPr>
          <w:ilvl w:val="0"/>
          <w:numId w:val="3"/>
        </w:numPr>
        <w:spacing w:before="40" w:after="60"/>
      </w:pPr>
      <w:r>
        <w:rPr>
          <w:b/>
          <w:bCs/>
        </w:rPr>
        <w:t xml:space="preserve">🌉 Exterior — </w:t>
      </w:r>
      <w:r>
        <w:t>Pressure-treated lumber, railway ties, wood decking, dock materials</w:t>
      </w:r>
    </w:p>
    <w:p w14:paraId="70B0023F" w14:textId="77777777" w:rsidR="008202E0" w:rsidRDefault="00000000">
      <w:pPr>
        <w:pStyle w:val="ListParagraph"/>
        <w:numPr>
          <w:ilvl w:val="0"/>
          <w:numId w:val="3"/>
        </w:numPr>
        <w:spacing w:before="40" w:after="60"/>
      </w:pPr>
      <w:r>
        <w:rPr>
          <w:b/>
          <w:bCs/>
        </w:rPr>
        <w:t xml:space="preserve">🪑 Furniture / Interior — </w:t>
      </w:r>
      <w:r>
        <w:t>Hardwood lumber, engineered flooring, millwork, furniture components</w:t>
      </w:r>
    </w:p>
    <w:p w14:paraId="2B531224" w14:textId="77777777" w:rsidR="008202E0" w:rsidRDefault="00000000">
      <w:pPr>
        <w:pStyle w:val="ListParagraph"/>
        <w:numPr>
          <w:ilvl w:val="0"/>
          <w:numId w:val="3"/>
        </w:numPr>
        <w:spacing w:before="40" w:after="60"/>
      </w:pPr>
      <w:r>
        <w:rPr>
          <w:b/>
          <w:bCs/>
        </w:rPr>
        <w:t xml:space="preserve">📰 Graphic Paper — </w:t>
      </w:r>
      <w:r>
        <w:t>Printing &amp; writing paper, newsprint</w:t>
      </w:r>
    </w:p>
    <w:p w14:paraId="2CEBAE3F" w14:textId="77777777" w:rsidR="008202E0" w:rsidRDefault="00000000">
      <w:pPr>
        <w:pStyle w:val="ListParagraph"/>
        <w:numPr>
          <w:ilvl w:val="0"/>
          <w:numId w:val="3"/>
        </w:numPr>
        <w:spacing w:before="40" w:after="60"/>
      </w:pPr>
      <w:r>
        <w:rPr>
          <w:b/>
          <w:bCs/>
        </w:rPr>
        <w:t xml:space="preserve">🧻 Tissue / Hygienic — </w:t>
      </w:r>
      <w:r>
        <w:t xml:space="preserve">Tissue, </w:t>
      </w:r>
      <w:proofErr w:type="gramStart"/>
      <w:r>
        <w:t>toweling</w:t>
      </w:r>
      <w:proofErr w:type="gramEnd"/>
      <w:r>
        <w:t>, sanitary and hygienic paper</w:t>
      </w:r>
    </w:p>
    <w:p w14:paraId="68885F15" w14:textId="77777777" w:rsidR="008202E0" w:rsidRDefault="00000000">
      <w:pPr>
        <w:pStyle w:val="ListParagraph"/>
        <w:numPr>
          <w:ilvl w:val="0"/>
          <w:numId w:val="3"/>
        </w:numPr>
        <w:spacing w:before="40" w:after="60"/>
      </w:pPr>
      <w:r>
        <w:rPr>
          <w:b/>
          <w:bCs/>
        </w:rPr>
        <w:t xml:space="preserve">📄 Other Paper — </w:t>
      </w:r>
      <w:r>
        <w:t>Packaging, corrugated cardboard, industrial paperboard</w:t>
      </w:r>
    </w:p>
    <w:p w14:paraId="52B48B4F" w14:textId="77777777" w:rsidR="008202E0" w:rsidRDefault="00000000">
      <w:r>
        <w:br w:type="page"/>
      </w:r>
    </w:p>
    <w:p w14:paraId="73513801" w14:textId="77777777" w:rsidR="008202E0" w:rsidRDefault="00000000">
      <w:pPr>
        <w:pStyle w:val="Heading1"/>
      </w:pPr>
      <w:r>
        <w:lastRenderedPageBreak/>
        <w:t>6. Module 4 — Global WPs Carbon</w:t>
      </w:r>
    </w:p>
    <w:p w14:paraId="0DDE6432" w14:textId="77777777" w:rsidR="008202E0" w:rsidRDefault="00000000">
      <w:pPr>
        <w:spacing w:before="60" w:after="100"/>
      </w:pPr>
      <w:r>
        <w:t>The Global WPs Carbon tab provides country-level and regional benchmarks for wood products carbon storage, allowing users to compare their study area estimates against global patterns. This tab uses pre-loaded global datasets and does not require user data uploads.</w:t>
      </w:r>
    </w:p>
    <w:p w14:paraId="27B67FF2" w14:textId="77777777" w:rsidR="008202E0" w:rsidRDefault="008202E0">
      <w:pPr>
        <w:spacing w:before="60"/>
      </w:pPr>
    </w:p>
    <w:p w14:paraId="1F574015" w14:textId="77777777" w:rsidR="008202E0" w:rsidRDefault="00000000">
      <w:pPr>
        <w:spacing w:before="60" w:after="100"/>
      </w:pPr>
      <w:r>
        <w:rPr>
          <w:b/>
          <w:bCs/>
        </w:rPr>
        <w:t xml:space="preserve">Data source: </w:t>
      </w:r>
      <w:r>
        <w:t>Global wood products production and consumption statistics from FAO (FAOSTAT), processed using the WPsCS Estimator methodology (Wei et al. 2023).</w:t>
      </w:r>
    </w:p>
    <w:p w14:paraId="71421EF2" w14:textId="77777777" w:rsidR="008202E0" w:rsidRDefault="00000000">
      <w:r>
        <w:br w:type="page"/>
      </w:r>
    </w:p>
    <w:p w14:paraId="10AA2865" w14:textId="77777777" w:rsidR="008202E0" w:rsidRDefault="00000000">
      <w:pPr>
        <w:pStyle w:val="Heading1"/>
      </w:pPr>
      <w:r>
        <w:lastRenderedPageBreak/>
        <w:t>7. Carbon Flux Equations Reference</w:t>
      </w:r>
    </w:p>
    <w:p w14:paraId="6ADC758B" w14:textId="77777777" w:rsidR="008202E0" w:rsidRDefault="00000000">
      <w:pPr>
        <w:spacing w:before="60" w:after="100"/>
      </w:pPr>
      <w:r>
        <w:t>The following equations are implemented in the Python backend (</w:t>
      </w:r>
      <w:proofErr w:type="spellStart"/>
      <w:r>
        <w:t>WPsCT_Functions</w:t>
      </w:r>
      <w:proofErr w:type="spellEnd"/>
      <w:r>
        <w:t xml:space="preserve"> module). All equations are from Wei et al. (2023).</w:t>
      </w:r>
    </w:p>
    <w:p w14:paraId="269640F2" w14:textId="77777777" w:rsidR="008202E0" w:rsidRDefault="008202E0">
      <w:pPr>
        <w:spacing w:before="60"/>
      </w:pPr>
    </w:p>
    <w:p w14:paraId="6D4649AB" w14:textId="77777777" w:rsidR="008202E0" w:rsidRDefault="00000000">
      <w:pPr>
        <w:pStyle w:val="Heading2"/>
      </w:pPr>
      <w:r>
        <w:t>Eq. 1 — Charcoal Annual Loss Rate</w:t>
      </w:r>
    </w:p>
    <w:p w14:paraId="3C852972" w14:textId="77777777" w:rsidR="008202E0" w:rsidRDefault="00000000">
      <w:pPr>
        <w:spacing w:before="60" w:after="100"/>
      </w:pPr>
      <w:proofErr w:type="spellStart"/>
      <w:r>
        <w:rPr>
          <w:i/>
          <w:iCs/>
        </w:rPr>
        <w:t>ρ</w:t>
      </w:r>
      <w:r>
        <w:t>cha</w:t>
      </w:r>
      <w:proofErr w:type="spellEnd"/>
      <w:r>
        <w:t xml:space="preserve"> = τ + σ × ln(</w:t>
      </w:r>
      <w:proofErr w:type="spellStart"/>
      <w:r>
        <w:t>Ccha</w:t>
      </w:r>
      <w:proofErr w:type="spellEnd"/>
      <w:r>
        <w:t>)</w:t>
      </w:r>
    </w:p>
    <w:p w14:paraId="5B93CBDC" w14:textId="77777777" w:rsidR="008202E0" w:rsidRDefault="00000000">
      <w:pPr>
        <w:spacing w:before="60" w:after="100"/>
      </w:pPr>
      <w:r>
        <w:t xml:space="preserve">Where: </w:t>
      </w:r>
      <w:proofErr w:type="spellStart"/>
      <w:r>
        <w:t>ρcha</w:t>
      </w:r>
      <w:proofErr w:type="spellEnd"/>
      <w:r>
        <w:t xml:space="preserve"> = annual charcoal loss rate (fraction); τ = basic loss rate (decay_1); σ = pool-size related rate (decay_2); </w:t>
      </w:r>
      <w:proofErr w:type="spellStart"/>
      <w:r>
        <w:t>Ccha</w:t>
      </w:r>
      <w:proofErr w:type="spellEnd"/>
      <w:r>
        <w:t xml:space="preserve"> = current charcoal pool size (kg C).</w:t>
      </w:r>
    </w:p>
    <w:p w14:paraId="5000A1C5" w14:textId="77777777" w:rsidR="008202E0" w:rsidRDefault="008202E0">
      <w:pPr>
        <w:spacing w:before="60"/>
      </w:pPr>
    </w:p>
    <w:p w14:paraId="434ADD28" w14:textId="77777777" w:rsidR="008202E0" w:rsidRDefault="00000000">
      <w:pPr>
        <w:pStyle w:val="Heading2"/>
      </w:pPr>
      <w:r>
        <w:t>Eq. 2 — Wood Product Annual Disposal Rate</w:t>
      </w:r>
    </w:p>
    <w:p w14:paraId="2A131229" w14:textId="77777777" w:rsidR="008202E0" w:rsidRDefault="00000000">
      <w:pPr>
        <w:spacing w:before="60" w:after="100"/>
      </w:pPr>
      <w:proofErr w:type="spellStart"/>
      <w:r>
        <w:rPr>
          <w:i/>
          <w:iCs/>
        </w:rPr>
        <w:t>ρ</w:t>
      </w:r>
      <w:r>
        <w:t>wp</w:t>
      </w:r>
      <w:proofErr w:type="spellEnd"/>
      <w:r>
        <w:t xml:space="preserve"> = α / e√(2π) × exp(−β × (</w:t>
      </w:r>
      <w:proofErr w:type="spellStart"/>
      <w:r>
        <w:t>t</w:t>
      </w:r>
      <w:r>
        <w:rPr>
          <w:i/>
          <w:iCs/>
        </w:rPr>
        <w:t>w</w:t>
      </w:r>
      <w:proofErr w:type="spellEnd"/>
      <w:r>
        <w:t xml:space="preserve"> − γ)² / γ)</w:t>
      </w:r>
    </w:p>
    <w:p w14:paraId="38AC8570" w14:textId="77777777" w:rsidR="008202E0" w:rsidRDefault="00000000">
      <w:pPr>
        <w:spacing w:before="60" w:after="100"/>
      </w:pPr>
      <w:r>
        <w:t xml:space="preserve">Where: </w:t>
      </w:r>
      <w:proofErr w:type="spellStart"/>
      <w:r>
        <w:t>ρwp</w:t>
      </w:r>
      <w:proofErr w:type="spellEnd"/>
      <w:r>
        <w:t xml:space="preserve"> = annual disposal rate (fraction); α = disposal_1; β = disposal_2; γ = service half-life in years (disposal_3); </w:t>
      </w:r>
      <w:proofErr w:type="spellStart"/>
      <w:r>
        <w:t>tw</w:t>
      </w:r>
      <w:proofErr w:type="spellEnd"/>
      <w:r>
        <w:t xml:space="preserve"> = time since production (years).</w:t>
      </w:r>
    </w:p>
    <w:p w14:paraId="4D87EBA9" w14:textId="77777777" w:rsidR="008202E0" w:rsidRDefault="008202E0">
      <w:pPr>
        <w:spacing w:before="60"/>
      </w:pPr>
    </w:p>
    <w:p w14:paraId="7268814B" w14:textId="77777777" w:rsidR="008202E0" w:rsidRDefault="00000000">
      <w:pPr>
        <w:pStyle w:val="Heading2"/>
      </w:pPr>
      <w:r>
        <w:t>Eq. 3 — Remaining Carbon in Product Pool</w:t>
      </w:r>
    </w:p>
    <w:p w14:paraId="2E34FE5A" w14:textId="77777777" w:rsidR="008202E0" w:rsidRDefault="00000000">
      <w:pPr>
        <w:spacing w:before="60" w:after="100"/>
      </w:pPr>
      <w:r>
        <w:rPr>
          <w:i/>
          <w:iCs/>
        </w:rPr>
        <w:t>C</w:t>
      </w:r>
      <w:r>
        <w:t xml:space="preserve">r = </w:t>
      </w:r>
      <w:proofErr w:type="spellStart"/>
      <w:r>
        <w:t>Cw</w:t>
      </w:r>
      <w:proofErr w:type="spellEnd"/>
      <w:r>
        <w:t xml:space="preserve"> − ∫₀(j−i) </w:t>
      </w:r>
      <w:proofErr w:type="spellStart"/>
      <w:r>
        <w:t>ρwp</w:t>
      </w:r>
      <w:proofErr w:type="spellEnd"/>
      <w:r>
        <w:t>(</w:t>
      </w:r>
      <w:proofErr w:type="spellStart"/>
      <w:r>
        <w:t>tw</w:t>
      </w:r>
      <w:proofErr w:type="spellEnd"/>
      <w:r>
        <w:t xml:space="preserve">) </w:t>
      </w:r>
      <w:proofErr w:type="spellStart"/>
      <w:r>
        <w:t>dtw</w:t>
      </w:r>
      <w:proofErr w:type="spellEnd"/>
    </w:p>
    <w:p w14:paraId="420E8FF2" w14:textId="77777777" w:rsidR="008202E0" w:rsidRDefault="00000000">
      <w:pPr>
        <w:spacing w:before="60" w:after="100"/>
      </w:pPr>
      <w:r>
        <w:t>The carbon remaining Cr in products produced in year i is calculated by integrating the disposal rate from production to the current year j. Implemented numerically in the Python backend.</w:t>
      </w:r>
    </w:p>
    <w:p w14:paraId="43B51B2B" w14:textId="77777777" w:rsidR="008202E0" w:rsidRDefault="008202E0">
      <w:pPr>
        <w:spacing w:before="60"/>
      </w:pPr>
    </w:p>
    <w:p w14:paraId="15E01BD0" w14:textId="77777777" w:rsidR="008202E0" w:rsidRDefault="00000000">
      <w:pPr>
        <w:pStyle w:val="Heading2"/>
      </w:pPr>
      <w:r>
        <w:t>Eq. 4 — Time-Dependent Recycling Rate</w:t>
      </w:r>
    </w:p>
    <w:p w14:paraId="5197B036" w14:textId="77777777" w:rsidR="008202E0" w:rsidRDefault="00000000">
      <w:pPr>
        <w:spacing w:before="60" w:after="100"/>
      </w:pPr>
      <w:r>
        <w:rPr>
          <w:i/>
          <w:iCs/>
        </w:rPr>
        <w:t>r</w:t>
      </w:r>
      <w:r>
        <w:t xml:space="preserve"> = λ + μ × ln(k)</w:t>
      </w:r>
    </w:p>
    <w:p w14:paraId="434FE38E" w14:textId="77777777" w:rsidR="008202E0" w:rsidRDefault="00000000">
      <w:pPr>
        <w:spacing w:before="60" w:after="100"/>
      </w:pPr>
      <w:r>
        <w:t>Where: r = recycling rate (fraction); λ = initial rate (recycle_1); μ = industrial advancement rate (recycle_2); k = years since initial year (1, 2, 3 …).</w:t>
      </w:r>
    </w:p>
    <w:p w14:paraId="6AD9938D" w14:textId="77777777" w:rsidR="008202E0" w:rsidRDefault="008202E0">
      <w:pPr>
        <w:spacing w:before="60"/>
      </w:pPr>
    </w:p>
    <w:p w14:paraId="37FE87AD" w14:textId="77777777" w:rsidR="008202E0" w:rsidRDefault="00000000">
      <w:pPr>
        <w:pStyle w:val="Heading2"/>
      </w:pPr>
      <w:r>
        <w:t>Eq. 5 — Landfill Waste Decay Rate</w:t>
      </w:r>
    </w:p>
    <w:p w14:paraId="3AA7D0A3" w14:textId="77777777" w:rsidR="008202E0" w:rsidRDefault="00000000">
      <w:pPr>
        <w:spacing w:before="60" w:after="100"/>
      </w:pPr>
      <w:proofErr w:type="spellStart"/>
      <w:r>
        <w:rPr>
          <w:i/>
          <w:iCs/>
        </w:rPr>
        <w:t>ρ</w:t>
      </w:r>
      <w:r>
        <w:t>lf</w:t>
      </w:r>
      <w:proofErr w:type="spellEnd"/>
      <w:r>
        <w:t xml:space="preserve"> = ξ × ln(</w:t>
      </w:r>
      <w:proofErr w:type="spellStart"/>
      <w:r>
        <w:t>t</w:t>
      </w:r>
      <w:r>
        <w:rPr>
          <w:i/>
          <w:iCs/>
        </w:rPr>
        <w:t>l</w:t>
      </w:r>
      <w:proofErr w:type="spellEnd"/>
      <w:r>
        <w:t>) / (ω × √(2π))</w:t>
      </w:r>
    </w:p>
    <w:p w14:paraId="52FBE06B" w14:textId="77777777" w:rsidR="008202E0" w:rsidRDefault="00000000">
      <w:pPr>
        <w:spacing w:before="60" w:after="100"/>
      </w:pPr>
      <w:r>
        <w:t xml:space="preserve">Where: </w:t>
      </w:r>
      <w:proofErr w:type="spellStart"/>
      <w:r>
        <w:t>ρlf</w:t>
      </w:r>
      <w:proofErr w:type="spellEnd"/>
      <w:r>
        <w:t xml:space="preserve"> = annual landfill decay rate (fraction); ξ = basic decay rate parameter (e.g. con_decay1); </w:t>
      </w:r>
      <w:proofErr w:type="spellStart"/>
      <w:r>
        <w:t>tl</w:t>
      </w:r>
      <w:proofErr w:type="spellEnd"/>
      <w:r>
        <w:t xml:space="preserve"> = time since disposition (years); ω = turnover time (years) (e.g. con_decay2).</w:t>
      </w:r>
    </w:p>
    <w:p w14:paraId="23DD5598" w14:textId="77777777" w:rsidR="008202E0" w:rsidRDefault="008202E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360"/>
      </w:tblGrid>
      <w:tr w:rsidR="008202E0" w14:paraId="4EE9E325" w14:textId="77777777">
        <w:tc>
          <w:tcPr>
            <w:tcW w:w="9360" w:type="dxa"/>
            <w:tcBorders>
              <w:top w:val="single" w:sz="12" w:space="0" w:color="2980B9"/>
              <w:left w:val="single" w:sz="24" w:space="0" w:color="2980B9"/>
              <w:bottom w:val="single" w:sz="4" w:space="0" w:color="BBDDEE"/>
              <w:right w:val="single" w:sz="4" w:space="0" w:color="BBDDEE"/>
            </w:tcBorders>
            <w:shd w:val="clear" w:color="auto" w:fill="EBF5FB"/>
            <w:tcMar>
              <w:top w:w="120" w:type="dxa"/>
              <w:left w:w="200" w:type="dxa"/>
              <w:bottom w:w="120" w:type="dxa"/>
              <w:right w:w="200" w:type="dxa"/>
            </w:tcMar>
          </w:tcPr>
          <w:p w14:paraId="7D297132" w14:textId="77777777" w:rsidR="008202E0" w:rsidRDefault="00000000">
            <w:r>
              <w:rPr>
                <w:b/>
                <w:bCs/>
                <w:color w:val="1A5276"/>
              </w:rPr>
              <w:t>Unit Convention</w:t>
            </w:r>
          </w:p>
          <w:p w14:paraId="39E88838" w14:textId="77777777" w:rsidR="008202E0" w:rsidRDefault="00000000">
            <w:pPr>
              <w:spacing w:before="40"/>
            </w:pPr>
            <w:r>
              <w:rPr>
                <w:color w:val="2C3E50"/>
                <w:sz w:val="20"/>
                <w:szCs w:val="20"/>
              </w:rPr>
              <w:t>All production/consumption data in the input CSV must be in kg C per year.</w:t>
            </w:r>
          </w:p>
          <w:p w14:paraId="28BEAC54" w14:textId="77777777" w:rsidR="008202E0" w:rsidRDefault="00000000">
            <w:pPr>
              <w:spacing w:before="40"/>
            </w:pPr>
            <w:r>
              <w:rPr>
                <w:color w:val="2C3E50"/>
                <w:sz w:val="20"/>
                <w:szCs w:val="20"/>
              </w:rPr>
              <w:t xml:space="preserve">Output units can be selected in the interface: kg C, metric </w:t>
            </w:r>
            <w:proofErr w:type="spellStart"/>
            <w:r>
              <w:rPr>
                <w:color w:val="2C3E50"/>
                <w:sz w:val="20"/>
                <w:szCs w:val="20"/>
              </w:rPr>
              <w:t>tonnes</w:t>
            </w:r>
            <w:proofErr w:type="spellEnd"/>
            <w:r>
              <w:rPr>
                <w:color w:val="2C3E50"/>
                <w:sz w:val="20"/>
                <w:szCs w:val="20"/>
              </w:rPr>
              <w:t xml:space="preserve"> (Mt), or Tg C (= MMTC).</w:t>
            </w:r>
          </w:p>
          <w:p w14:paraId="35E5E024" w14:textId="77777777" w:rsidR="008202E0" w:rsidRDefault="00000000">
            <w:pPr>
              <w:spacing w:before="40"/>
            </w:pPr>
            <w:r>
              <w:rPr>
                <w:color w:val="2C3E50"/>
                <w:sz w:val="20"/>
                <w:szCs w:val="20"/>
              </w:rPr>
              <w:t>To convert from dry biomass to carbon: multiply by 0.50 (±0.02 for most wood species).</w:t>
            </w:r>
          </w:p>
          <w:p w14:paraId="4ED4A5CF" w14:textId="77777777" w:rsidR="008202E0" w:rsidRDefault="00000000">
            <w:pPr>
              <w:spacing w:before="40"/>
            </w:pPr>
            <w:r>
              <w:rPr>
                <w:color w:val="2C3E50"/>
                <w:sz w:val="20"/>
                <w:szCs w:val="20"/>
              </w:rPr>
              <w:t>To convert from Tg C to CO₂ equivalent: multiply by 3.667 (44/12 g/mol).</w:t>
            </w:r>
          </w:p>
        </w:tc>
      </w:tr>
    </w:tbl>
    <w:p w14:paraId="7DBBE053" w14:textId="77777777" w:rsidR="008202E0" w:rsidRDefault="00000000">
      <w:r>
        <w:br w:type="page"/>
      </w:r>
    </w:p>
    <w:p w14:paraId="2B99C0D9" w14:textId="77777777" w:rsidR="008202E0" w:rsidRDefault="00000000">
      <w:pPr>
        <w:pStyle w:val="Heading1"/>
      </w:pPr>
      <w:r>
        <w:lastRenderedPageBreak/>
        <w:t>8. Deploying on GitHub Pages</w:t>
      </w:r>
    </w:p>
    <w:p w14:paraId="4487FF80" w14:textId="77777777" w:rsidR="008202E0" w:rsidRDefault="00000000">
      <w:pPr>
        <w:spacing w:before="60" w:after="100"/>
      </w:pPr>
      <w:r>
        <w:t xml:space="preserve">Because </w:t>
      </w:r>
      <w:proofErr w:type="spellStart"/>
      <w:r>
        <w:t>WPsCT</w:t>
      </w:r>
      <w:proofErr w:type="spellEnd"/>
      <w:r>
        <w:t xml:space="preserve"> is a pure static web application (HTML + JS + Python-in-browser), it can be hosted for free on GitHub Pages. Supplementary files such as this manual, example datasets, or the carbon flow diagram can be stored in the repository alongside index.html and linked directly.</w:t>
      </w:r>
    </w:p>
    <w:p w14:paraId="3061B3F5" w14:textId="77777777" w:rsidR="008202E0" w:rsidRDefault="008202E0">
      <w:pPr>
        <w:spacing w:before="60"/>
      </w:pPr>
    </w:p>
    <w:p w14:paraId="2F418B68" w14:textId="77777777" w:rsidR="008202E0" w:rsidRDefault="00000000">
      <w:pPr>
        <w:pStyle w:val="Heading2"/>
      </w:pPr>
      <w:r>
        <w:t>Recommended Repository Structure</w:t>
      </w:r>
    </w:p>
    <w:p w14:paraId="008DE09D" w14:textId="77777777" w:rsidR="008202E0" w:rsidRDefault="00000000">
      <w:pPr>
        <w:spacing w:before="20" w:after="20"/>
      </w:pPr>
      <w:r>
        <w:rPr>
          <w:rFonts w:ascii="Courier New" w:eastAsia="Courier New" w:hAnsi="Courier New" w:cs="Courier New"/>
          <w:color w:val="1A1A1A"/>
          <w:sz w:val="19"/>
          <w:szCs w:val="19"/>
        </w:rPr>
        <w:t>your-repo/</w:t>
      </w:r>
    </w:p>
    <w:p w14:paraId="5DEE939E" w14:textId="77777777" w:rsidR="008202E0" w:rsidRDefault="00000000">
      <w:pPr>
        <w:spacing w:before="20" w:after="20"/>
      </w:pPr>
      <w:r>
        <w:rPr>
          <w:rFonts w:ascii="Courier New" w:eastAsia="Courier New" w:hAnsi="Courier New" w:cs="Courier New"/>
          <w:color w:val="1A1A1A"/>
          <w:sz w:val="19"/>
          <w:szCs w:val="19"/>
        </w:rPr>
        <w:t>├── index.html              ← Main application</w:t>
      </w:r>
    </w:p>
    <w:p w14:paraId="24A1F12A" w14:textId="77777777" w:rsidR="008202E0" w:rsidRDefault="00000000">
      <w:pPr>
        <w:spacing w:before="20" w:after="20"/>
      </w:pPr>
      <w:r>
        <w:rPr>
          <w:rFonts w:ascii="Courier New" w:eastAsia="Courier New" w:hAnsi="Courier New" w:cs="Courier New"/>
          <w:color w:val="1A1A1A"/>
          <w:sz w:val="19"/>
          <w:szCs w:val="19"/>
        </w:rPr>
        <w:t>├── assets/</w:t>
      </w:r>
    </w:p>
    <w:p w14:paraId="73AD9240" w14:textId="77777777" w:rsidR="008202E0" w:rsidRDefault="00000000">
      <w:pPr>
        <w:spacing w:before="20" w:after="20"/>
      </w:pPr>
      <w:r>
        <w:rPr>
          <w:rFonts w:ascii="Courier New" w:eastAsia="Courier New" w:hAnsi="Courier New" w:cs="Courier New"/>
          <w:color w:val="1A1A1A"/>
          <w:sz w:val="19"/>
          <w:szCs w:val="19"/>
        </w:rPr>
        <w:t xml:space="preserve">│   ├── </w:t>
      </w:r>
      <w:proofErr w:type="spellStart"/>
      <w:r>
        <w:rPr>
          <w:rFonts w:ascii="Courier New" w:eastAsia="Courier New" w:hAnsi="Courier New" w:cs="Courier New"/>
          <w:color w:val="1A1A1A"/>
          <w:sz w:val="19"/>
          <w:szCs w:val="19"/>
        </w:rPr>
        <w:t>img</w:t>
      </w:r>
      <w:proofErr w:type="spellEnd"/>
      <w:r>
        <w:rPr>
          <w:rFonts w:ascii="Courier New" w:eastAsia="Courier New" w:hAnsi="Courier New" w:cs="Courier New"/>
          <w:color w:val="1A1A1A"/>
          <w:sz w:val="19"/>
          <w:szCs w:val="19"/>
        </w:rPr>
        <w:t>/</w:t>
      </w:r>
    </w:p>
    <w:p w14:paraId="64D091B7" w14:textId="77777777" w:rsidR="008202E0" w:rsidRDefault="00000000">
      <w:pPr>
        <w:spacing w:before="20" w:after="20"/>
      </w:pPr>
      <w:r>
        <w:rPr>
          <w:rFonts w:ascii="Courier New" w:eastAsia="Courier New" w:hAnsi="Courier New" w:cs="Courier New"/>
          <w:color w:val="1A1A1A"/>
          <w:sz w:val="19"/>
          <w:szCs w:val="19"/>
        </w:rPr>
        <w:t>│   │   ├── Logo_USDA.png</w:t>
      </w:r>
    </w:p>
    <w:p w14:paraId="30730C0C" w14:textId="77777777" w:rsidR="008202E0" w:rsidRDefault="00000000">
      <w:pPr>
        <w:spacing w:before="20" w:after="20"/>
      </w:pPr>
      <w:r>
        <w:rPr>
          <w:rFonts w:ascii="Courier New" w:eastAsia="Courier New" w:hAnsi="Courier New" w:cs="Courier New"/>
          <w:color w:val="1A1A1A"/>
          <w:sz w:val="19"/>
          <w:szCs w:val="19"/>
        </w:rPr>
        <w:t>│   │   ├── Logo_NSRC.png</w:t>
      </w:r>
    </w:p>
    <w:p w14:paraId="48A1F7C8" w14:textId="77777777" w:rsidR="008202E0" w:rsidRDefault="00000000">
      <w:pPr>
        <w:spacing w:before="20" w:after="20"/>
      </w:pPr>
      <w:r>
        <w:rPr>
          <w:rFonts w:ascii="Courier New" w:eastAsia="Courier New" w:hAnsi="Courier New" w:cs="Courier New"/>
          <w:color w:val="1A1A1A"/>
          <w:sz w:val="19"/>
          <w:szCs w:val="19"/>
        </w:rPr>
        <w:t>│   │   ├── Logo_WGL.png</w:t>
      </w:r>
    </w:p>
    <w:p w14:paraId="08ABA22E" w14:textId="77777777" w:rsidR="008202E0" w:rsidRDefault="00000000">
      <w:pPr>
        <w:spacing w:before="20" w:after="20"/>
      </w:pPr>
      <w:r>
        <w:rPr>
          <w:rFonts w:ascii="Courier New" w:eastAsia="Courier New" w:hAnsi="Courier New" w:cs="Courier New"/>
          <w:color w:val="1A1A1A"/>
          <w:sz w:val="19"/>
          <w:szCs w:val="19"/>
        </w:rPr>
        <w:t xml:space="preserve">│   │   └── </w:t>
      </w:r>
      <w:proofErr w:type="spellStart"/>
      <w:r>
        <w:rPr>
          <w:rFonts w:ascii="Courier New" w:eastAsia="Courier New" w:hAnsi="Courier New" w:cs="Courier New"/>
          <w:color w:val="1A1A1A"/>
          <w:sz w:val="19"/>
          <w:szCs w:val="19"/>
        </w:rPr>
        <w:t>WPs_Carbon</w:t>
      </w:r>
      <w:proofErr w:type="spellEnd"/>
      <w:r>
        <w:rPr>
          <w:rFonts w:ascii="Courier New" w:eastAsia="Courier New" w:hAnsi="Courier New" w:cs="Courier New"/>
          <w:color w:val="1A1A1A"/>
          <w:sz w:val="19"/>
          <w:szCs w:val="19"/>
        </w:rPr>
        <w:t xml:space="preserve"> Flow.png</w:t>
      </w:r>
    </w:p>
    <w:p w14:paraId="3B796F1D" w14:textId="77777777" w:rsidR="008202E0" w:rsidRDefault="00000000">
      <w:pPr>
        <w:spacing w:before="20" w:after="20"/>
      </w:pPr>
      <w:r>
        <w:rPr>
          <w:rFonts w:ascii="Courier New" w:eastAsia="Courier New" w:hAnsi="Courier New" w:cs="Courier New"/>
          <w:color w:val="1A1A1A"/>
          <w:sz w:val="19"/>
          <w:szCs w:val="19"/>
        </w:rPr>
        <w:t>│   └── docs/</w:t>
      </w:r>
    </w:p>
    <w:p w14:paraId="3CA8926A" w14:textId="77777777" w:rsidR="008202E0" w:rsidRDefault="00000000">
      <w:pPr>
        <w:spacing w:before="20" w:after="20"/>
      </w:pPr>
      <w:r>
        <w:rPr>
          <w:rFonts w:ascii="Courier New" w:eastAsia="Courier New" w:hAnsi="Courier New" w:cs="Courier New"/>
          <w:color w:val="1A1A1A"/>
          <w:sz w:val="19"/>
          <w:szCs w:val="19"/>
        </w:rPr>
        <w:t>│       └── WPsCT_UserManual.docx   ← This document</w:t>
      </w:r>
    </w:p>
    <w:p w14:paraId="2A05AF0C" w14:textId="77777777" w:rsidR="008202E0" w:rsidRDefault="00000000">
      <w:pPr>
        <w:spacing w:before="20" w:after="20"/>
      </w:pPr>
      <w:r>
        <w:rPr>
          <w:rFonts w:ascii="Courier New" w:eastAsia="Courier New" w:hAnsi="Courier New" w:cs="Courier New"/>
          <w:color w:val="1A1A1A"/>
          <w:sz w:val="19"/>
          <w:szCs w:val="19"/>
        </w:rPr>
        <w:t>└── data/</w:t>
      </w:r>
    </w:p>
    <w:p w14:paraId="37191E3A" w14:textId="77777777" w:rsidR="008202E0" w:rsidRDefault="00000000">
      <w:pPr>
        <w:spacing w:before="20" w:after="20"/>
      </w:pPr>
      <w:r>
        <w:rPr>
          <w:rFonts w:ascii="Courier New" w:eastAsia="Courier New" w:hAnsi="Courier New" w:cs="Courier New"/>
          <w:color w:val="1A1A1A"/>
          <w:sz w:val="19"/>
          <w:szCs w:val="19"/>
        </w:rPr>
        <w:t xml:space="preserve">    ├── Maine_example.csv</w:t>
      </w:r>
    </w:p>
    <w:p w14:paraId="59A959C1" w14:textId="77777777" w:rsidR="008202E0" w:rsidRDefault="00000000">
      <w:pPr>
        <w:spacing w:before="20" w:after="20"/>
      </w:pPr>
      <w:r>
        <w:rPr>
          <w:rFonts w:ascii="Courier New" w:eastAsia="Courier New" w:hAnsi="Courier New" w:cs="Courier New"/>
          <w:color w:val="1A1A1A"/>
          <w:sz w:val="19"/>
          <w:szCs w:val="19"/>
        </w:rPr>
        <w:t xml:space="preserve">    └── US_example.csv</w:t>
      </w:r>
    </w:p>
    <w:p w14:paraId="50E53447" w14:textId="77777777" w:rsidR="008202E0" w:rsidRDefault="008202E0">
      <w:pPr>
        <w:spacing w:before="80"/>
      </w:pPr>
    </w:p>
    <w:p w14:paraId="0413689B" w14:textId="77777777" w:rsidR="008202E0" w:rsidRDefault="00000000">
      <w:pPr>
        <w:pStyle w:val="Heading2"/>
      </w:pPr>
      <w:r>
        <w:t>How to Add Files to GitHub</w:t>
      </w:r>
    </w:p>
    <w:p w14:paraId="77A0A97E" w14:textId="77777777" w:rsidR="008202E0" w:rsidRDefault="00000000">
      <w:pPr>
        <w:pStyle w:val="ListParagraph"/>
        <w:numPr>
          <w:ilvl w:val="0"/>
          <w:numId w:val="2"/>
        </w:numPr>
        <w:spacing w:before="40" w:after="60"/>
      </w:pPr>
      <w:r>
        <w:t>In your GitHub repository, click Add file → Upload files.</w:t>
      </w:r>
    </w:p>
    <w:p w14:paraId="699346E6" w14:textId="77777777" w:rsidR="008202E0" w:rsidRDefault="00000000">
      <w:pPr>
        <w:pStyle w:val="ListParagraph"/>
        <w:numPr>
          <w:ilvl w:val="0"/>
          <w:numId w:val="2"/>
        </w:numPr>
        <w:spacing w:before="40" w:after="60"/>
      </w:pPr>
      <w:r>
        <w:t>Navigate to or create the target folder (e.g. assets/docs/).</w:t>
      </w:r>
    </w:p>
    <w:p w14:paraId="5213D6C5" w14:textId="77777777" w:rsidR="008202E0" w:rsidRDefault="00000000">
      <w:pPr>
        <w:pStyle w:val="ListParagraph"/>
        <w:numPr>
          <w:ilvl w:val="0"/>
          <w:numId w:val="2"/>
        </w:numPr>
        <w:spacing w:before="40" w:after="60"/>
      </w:pPr>
      <w:r>
        <w:t>Drag and drop your .docx file (or other files) into the upload area.</w:t>
      </w:r>
    </w:p>
    <w:p w14:paraId="5E232F03" w14:textId="77777777" w:rsidR="008202E0" w:rsidRDefault="00000000">
      <w:pPr>
        <w:pStyle w:val="ListParagraph"/>
        <w:numPr>
          <w:ilvl w:val="0"/>
          <w:numId w:val="2"/>
        </w:numPr>
        <w:spacing w:before="40" w:after="60"/>
      </w:pPr>
      <w:r>
        <w:t>Click Commit changes. The file is now hosted at:</w:t>
      </w:r>
    </w:p>
    <w:p w14:paraId="06CF7211" w14:textId="77777777" w:rsidR="008202E0" w:rsidRDefault="00000000">
      <w:pPr>
        <w:spacing w:before="60" w:after="100"/>
      </w:pPr>
      <w:r>
        <w:rPr>
          <w:rFonts w:ascii="Courier New" w:eastAsia="Courier New" w:hAnsi="Courier New" w:cs="Courier New"/>
          <w:color w:val="C0392B"/>
          <w:sz w:val="20"/>
          <w:szCs w:val="20"/>
        </w:rPr>
        <w:t xml:space="preserve">  https://your-username.github.io/your-repo/assets/docs/WPsCT_UserManual.docx</w:t>
      </w:r>
    </w:p>
    <w:p w14:paraId="5F579FD6" w14:textId="77777777" w:rsidR="008202E0" w:rsidRDefault="008202E0">
      <w:pPr>
        <w:spacing w:before="60"/>
      </w:pPr>
    </w:p>
    <w:p w14:paraId="3F9BAE48" w14:textId="77777777" w:rsidR="008202E0" w:rsidRDefault="00000000">
      <w:pPr>
        <w:pStyle w:val="Heading2"/>
      </w:pPr>
      <w:r>
        <w:t>Linking to the Manual from index.html</w:t>
      </w:r>
    </w:p>
    <w:p w14:paraId="5279DC51" w14:textId="77777777" w:rsidR="008202E0" w:rsidRDefault="00000000">
      <w:pPr>
        <w:spacing w:before="60" w:after="100"/>
      </w:pPr>
      <w:r>
        <w:t>In the User Guide tab, the download button links to the manual using a relative path:</w:t>
      </w:r>
    </w:p>
    <w:p w14:paraId="2805F94D" w14:textId="77777777" w:rsidR="008202E0" w:rsidRDefault="00000000">
      <w:pPr>
        <w:spacing w:before="60" w:after="100"/>
      </w:pPr>
      <w:r>
        <w:rPr>
          <w:rFonts w:ascii="Courier New" w:eastAsia="Courier New" w:hAnsi="Courier New" w:cs="Courier New"/>
          <w:color w:val="C0392B"/>
          <w:sz w:val="20"/>
          <w:szCs w:val="20"/>
        </w:rPr>
        <w:t xml:space="preserve">  &lt;a </w:t>
      </w:r>
      <w:proofErr w:type="spellStart"/>
      <w:r>
        <w:rPr>
          <w:rFonts w:ascii="Courier New" w:eastAsia="Courier New" w:hAnsi="Courier New" w:cs="Courier New"/>
          <w:color w:val="C0392B"/>
          <w:sz w:val="20"/>
          <w:szCs w:val="20"/>
        </w:rPr>
        <w:t>href</w:t>
      </w:r>
      <w:proofErr w:type="spellEnd"/>
      <w:r>
        <w:rPr>
          <w:rFonts w:ascii="Courier New" w:eastAsia="Courier New" w:hAnsi="Courier New" w:cs="Courier New"/>
          <w:color w:val="C0392B"/>
          <w:sz w:val="20"/>
          <w:szCs w:val="20"/>
        </w:rPr>
        <w:t>="./assets/docs/WPsCT_UserManual.docx" download&gt;⬇ Download User Manual&lt;/a&gt;</w:t>
      </w:r>
    </w:p>
    <w:p w14:paraId="0839CBB4" w14:textId="77777777" w:rsidR="008202E0" w:rsidRDefault="00000000">
      <w:pPr>
        <w:spacing w:before="60" w:after="100"/>
      </w:pPr>
      <w:r>
        <w:t>Because the path is relative, it works both on GitHub Pages and when the project is opened locally from any folder.</w:t>
      </w:r>
    </w:p>
    <w:p w14:paraId="2C486BDE" w14:textId="77777777" w:rsidR="008202E0" w:rsidRDefault="008202E0">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4A0" w:firstRow="1" w:lastRow="0" w:firstColumn="1" w:lastColumn="0" w:noHBand="0" w:noVBand="1"/>
      </w:tblPr>
      <w:tblGrid>
        <w:gridCol w:w="9360"/>
      </w:tblGrid>
      <w:tr w:rsidR="008202E0" w14:paraId="28C9436C" w14:textId="77777777">
        <w:tc>
          <w:tcPr>
            <w:tcW w:w="9360" w:type="dxa"/>
            <w:tcBorders>
              <w:top w:val="single" w:sz="12" w:space="0" w:color="2980B9"/>
              <w:left w:val="single" w:sz="24" w:space="0" w:color="2980B9"/>
              <w:bottom w:val="single" w:sz="4" w:space="0" w:color="BBDDEE"/>
              <w:right w:val="single" w:sz="4" w:space="0" w:color="BBDDEE"/>
            </w:tcBorders>
            <w:shd w:val="clear" w:color="auto" w:fill="FFF3CD"/>
            <w:tcMar>
              <w:top w:w="120" w:type="dxa"/>
              <w:left w:w="200" w:type="dxa"/>
              <w:bottom w:w="120" w:type="dxa"/>
              <w:right w:w="200" w:type="dxa"/>
            </w:tcMar>
          </w:tcPr>
          <w:p w14:paraId="715EF551" w14:textId="77777777" w:rsidR="008202E0" w:rsidRDefault="00000000">
            <w:r>
              <w:rPr>
                <w:b/>
                <w:bCs/>
                <w:color w:val="7D4A00"/>
              </w:rPr>
              <w:t>File Size Tip</w:t>
            </w:r>
          </w:p>
          <w:p w14:paraId="62F6242D" w14:textId="77777777" w:rsidR="008202E0" w:rsidRDefault="00000000">
            <w:pPr>
              <w:spacing w:before="40"/>
            </w:pPr>
            <w:r>
              <w:rPr>
                <w:color w:val="2C3E50"/>
                <w:sz w:val="20"/>
                <w:szCs w:val="20"/>
              </w:rPr>
              <w:t>GitHub has a 100 MB per-file limit for regular pushes (25 MB via browser upload).</w:t>
            </w:r>
          </w:p>
          <w:p w14:paraId="17D6C704" w14:textId="77777777" w:rsidR="008202E0" w:rsidRDefault="00000000">
            <w:pPr>
              <w:spacing w:before="40"/>
            </w:pPr>
            <w:r>
              <w:rPr>
                <w:color w:val="2C3E50"/>
                <w:sz w:val="20"/>
                <w:szCs w:val="20"/>
              </w:rPr>
              <w:t>This manual is well within limits. For large datasets (&gt;25 MB), use Git LFS or</w:t>
            </w:r>
          </w:p>
          <w:p w14:paraId="259D90D0" w14:textId="77777777" w:rsidR="008202E0" w:rsidRDefault="00000000">
            <w:pPr>
              <w:spacing w:before="40"/>
            </w:pPr>
            <w:r>
              <w:rPr>
                <w:color w:val="2C3E50"/>
                <w:sz w:val="20"/>
                <w:szCs w:val="20"/>
              </w:rPr>
              <w:t>host data on an external service (</w:t>
            </w:r>
            <w:proofErr w:type="spellStart"/>
            <w:r>
              <w:rPr>
                <w:color w:val="2C3E50"/>
                <w:sz w:val="20"/>
                <w:szCs w:val="20"/>
              </w:rPr>
              <w:t>Zenodo</w:t>
            </w:r>
            <w:proofErr w:type="spellEnd"/>
            <w:r>
              <w:rPr>
                <w:color w:val="2C3E50"/>
                <w:sz w:val="20"/>
                <w:szCs w:val="20"/>
              </w:rPr>
              <w:t>, OSF, Google Drive) and link to it.</w:t>
            </w:r>
          </w:p>
        </w:tc>
      </w:tr>
    </w:tbl>
    <w:p w14:paraId="4C2C4121" w14:textId="77777777" w:rsidR="008202E0" w:rsidRDefault="00000000">
      <w:r>
        <w:br w:type="page"/>
      </w:r>
    </w:p>
    <w:p w14:paraId="58CB5FFC" w14:textId="77777777" w:rsidR="008202E0" w:rsidRDefault="00000000">
      <w:pPr>
        <w:pStyle w:val="Heading1"/>
      </w:pPr>
      <w:r>
        <w:lastRenderedPageBreak/>
        <w:t>9. Frequently Asked Questions</w:t>
      </w:r>
    </w:p>
    <w:p w14:paraId="0D2E2DF4" w14:textId="77777777" w:rsidR="008202E0" w:rsidRDefault="00000000">
      <w:pPr>
        <w:pStyle w:val="Heading3"/>
      </w:pPr>
      <w:r>
        <w:t>Q: How long does initialization take?</w:t>
      </w:r>
    </w:p>
    <w:p w14:paraId="3FA5903B" w14:textId="77777777" w:rsidR="008202E0" w:rsidRDefault="00000000">
      <w:pPr>
        <w:spacing w:before="60" w:after="100"/>
      </w:pPr>
      <w:r>
        <w:t xml:space="preserve">The first initialization in a new browser session downloads </w:t>
      </w:r>
      <w:proofErr w:type="spellStart"/>
      <w:r>
        <w:t>Pyodide</w:t>
      </w:r>
      <w:proofErr w:type="spellEnd"/>
      <w:r>
        <w:t xml:space="preserve"> (~50 MB) and compiles the Python packages. This takes 30–90 seconds depending on your internet connection. Subsequent initializations within the same session are </w:t>
      </w:r>
      <w:proofErr w:type="gramStart"/>
      <w:r>
        <w:t>near-instant</w:t>
      </w:r>
      <w:proofErr w:type="gramEnd"/>
      <w:r>
        <w:t>. The page must remain open during initialization.</w:t>
      </w:r>
    </w:p>
    <w:p w14:paraId="4D9AEFD0" w14:textId="77777777" w:rsidR="008202E0" w:rsidRDefault="00000000">
      <w:pPr>
        <w:pStyle w:val="Heading3"/>
      </w:pPr>
      <w:r>
        <w:t>Q: Does my data leave my computer?</w:t>
      </w:r>
    </w:p>
    <w:p w14:paraId="4BEEEA3C" w14:textId="77777777" w:rsidR="008202E0" w:rsidRDefault="00000000">
      <w:pPr>
        <w:spacing w:before="60" w:after="100"/>
      </w:pPr>
      <w:r>
        <w:t xml:space="preserve">No. All computation runs entirely within your browser using </w:t>
      </w:r>
      <w:proofErr w:type="spellStart"/>
      <w:r>
        <w:t>WebAssembly</w:t>
      </w:r>
      <w:proofErr w:type="spellEnd"/>
      <w:r>
        <w:t>. No data is transmitted to any server. The uploaded CSV files are only accessible to the Python runtime running locally in your browser tab.</w:t>
      </w:r>
    </w:p>
    <w:p w14:paraId="279CDA50" w14:textId="77777777" w:rsidR="008202E0" w:rsidRDefault="00000000">
      <w:pPr>
        <w:pStyle w:val="Heading3"/>
      </w:pPr>
      <w:r>
        <w:t>Q: My CSV file gives an error. What should I check?</w:t>
      </w:r>
    </w:p>
    <w:p w14:paraId="476FF2B9" w14:textId="77777777" w:rsidR="008202E0" w:rsidRDefault="00000000">
      <w:pPr>
        <w:pStyle w:val="ListParagraph"/>
        <w:numPr>
          <w:ilvl w:val="0"/>
          <w:numId w:val="3"/>
        </w:numPr>
        <w:spacing w:before="40" w:after="60"/>
      </w:pPr>
      <w:r>
        <w:t>Column headers are case-sensitive. 'Construction' works; 'construction' does not.</w:t>
      </w:r>
    </w:p>
    <w:p w14:paraId="2CBF7DDF" w14:textId="77777777" w:rsidR="008202E0" w:rsidRDefault="00000000">
      <w:pPr>
        <w:pStyle w:val="ListParagraph"/>
        <w:numPr>
          <w:ilvl w:val="0"/>
          <w:numId w:val="3"/>
        </w:numPr>
        <w:spacing w:before="40" w:after="60"/>
      </w:pPr>
      <w:r>
        <w:t xml:space="preserve">All values must be numeric. Remove commas used as </w:t>
      </w:r>
      <w:proofErr w:type="gramStart"/>
      <w:r>
        <w:t>thousands</w:t>
      </w:r>
      <w:proofErr w:type="gramEnd"/>
      <w:r>
        <w:t xml:space="preserve"> separators.</w:t>
      </w:r>
    </w:p>
    <w:p w14:paraId="494CA59C" w14:textId="77777777" w:rsidR="008202E0" w:rsidRDefault="00000000">
      <w:pPr>
        <w:pStyle w:val="ListParagraph"/>
        <w:numPr>
          <w:ilvl w:val="0"/>
          <w:numId w:val="3"/>
        </w:numPr>
        <w:spacing w:before="40" w:after="60"/>
      </w:pPr>
      <w:r>
        <w:t>The Year column must be integers with no missing years.</w:t>
      </w:r>
    </w:p>
    <w:p w14:paraId="1C7A2418" w14:textId="77777777" w:rsidR="008202E0" w:rsidRDefault="00000000">
      <w:pPr>
        <w:pStyle w:val="ListParagraph"/>
        <w:numPr>
          <w:ilvl w:val="0"/>
          <w:numId w:val="3"/>
        </w:numPr>
        <w:spacing w:before="40" w:after="60"/>
      </w:pPr>
      <w:r>
        <w:t>The file must use comma separation, not semicolons (common in European Excel exports).</w:t>
      </w:r>
    </w:p>
    <w:p w14:paraId="14C77F11" w14:textId="77777777" w:rsidR="008202E0" w:rsidRDefault="00000000">
      <w:pPr>
        <w:pStyle w:val="ListParagraph"/>
        <w:numPr>
          <w:ilvl w:val="0"/>
          <w:numId w:val="3"/>
        </w:numPr>
        <w:spacing w:before="40" w:after="60"/>
      </w:pPr>
      <w:r>
        <w:t>Save from Excel as 'CSV UTF-8 (Comma delimited)' format.</w:t>
      </w:r>
    </w:p>
    <w:p w14:paraId="44627A8E" w14:textId="77777777" w:rsidR="008202E0" w:rsidRDefault="00000000">
      <w:pPr>
        <w:pStyle w:val="Heading3"/>
      </w:pPr>
      <w:r>
        <w:t>Q: Can I use data in units other than kg C?</w:t>
      </w:r>
    </w:p>
    <w:p w14:paraId="11046917" w14:textId="77777777" w:rsidR="008202E0" w:rsidRDefault="00000000">
      <w:pPr>
        <w:spacing w:before="60" w:after="100"/>
      </w:pPr>
      <w:r>
        <w:t xml:space="preserve">Yes — select the matching Input Units radio button before running. Supported input units: kg, </w:t>
      </w:r>
      <w:proofErr w:type="spellStart"/>
      <w:r>
        <w:t>lbs</w:t>
      </w:r>
      <w:proofErr w:type="spellEnd"/>
      <w:r>
        <w:t>, Mt, and Tg C. The model internally converts everything to kg C before computation. Output can be plotted in kg or Tg C.</w:t>
      </w:r>
    </w:p>
    <w:p w14:paraId="7140401D" w14:textId="77777777" w:rsidR="008202E0" w:rsidRDefault="00000000">
      <w:pPr>
        <w:pStyle w:val="Heading3"/>
      </w:pPr>
      <w:r>
        <w:t>Q: How do I convert dry biomass weight to kg C?</w:t>
      </w:r>
    </w:p>
    <w:p w14:paraId="48E8918B" w14:textId="77777777" w:rsidR="008202E0" w:rsidRDefault="00000000">
      <w:pPr>
        <w:spacing w:before="60" w:after="100"/>
      </w:pPr>
      <w:r>
        <w:t>Multiply dry biomass by 0.50 (the default carbon fraction for most wood species). For example, 1,000 kg dry wood ≈ 500 kg C. You can also use the Industrial Logs tab to estimate the carbon content of individual log dimensions.</w:t>
      </w:r>
    </w:p>
    <w:p w14:paraId="1D2468D3" w14:textId="77777777" w:rsidR="008202E0" w:rsidRDefault="00000000">
      <w:pPr>
        <w:pStyle w:val="Heading3"/>
      </w:pPr>
      <w:r>
        <w:t>Q: How do I parameterize the model for a region outside the US?</w:t>
      </w:r>
    </w:p>
    <w:p w14:paraId="18D62CA3" w14:textId="77777777" w:rsidR="008202E0" w:rsidRDefault="00000000">
      <w:pPr>
        <w:spacing w:before="60" w:after="100"/>
      </w:pPr>
      <w:r>
        <w:t>Prepare a custom parameters CSV (Section 3.2) with region-appropriate values for service half-lives, recycling rates, and landfill decay rates. These parameters can be obtained from national life cycle inventory databases, industry surveys, or by calibrating against observed carbon stock data. See Wei et al. (2023) Table 1 and Supplementary Table S1 for parameter derivation details.</w:t>
      </w:r>
    </w:p>
    <w:p w14:paraId="6B7B35B7" w14:textId="77777777" w:rsidR="008202E0" w:rsidRDefault="00000000">
      <w:pPr>
        <w:pStyle w:val="Heading3"/>
      </w:pPr>
      <w:r>
        <w:t>Q: What does 'Tg C (MMTC)' mean in the plot units?</w:t>
      </w:r>
    </w:p>
    <w:p w14:paraId="70C898C6" w14:textId="77777777" w:rsidR="008202E0" w:rsidRDefault="00000000">
      <w:pPr>
        <w:spacing w:before="60" w:after="100"/>
      </w:pPr>
      <w:r>
        <w:t xml:space="preserve">Tg C = Teragram of carbon = 10¹² grams = 1 million metric </w:t>
      </w:r>
      <w:proofErr w:type="spellStart"/>
      <w:r>
        <w:t>tonnes</w:t>
      </w:r>
      <w:proofErr w:type="spellEnd"/>
      <w:r>
        <w:t xml:space="preserve"> of carbon. This is equivalent to MMTC (Million Metric </w:t>
      </w:r>
      <w:proofErr w:type="spellStart"/>
      <w:r>
        <w:t>Tonnes</w:t>
      </w:r>
      <w:proofErr w:type="spellEnd"/>
      <w:r>
        <w:t xml:space="preserve"> of Carbon), a common unit in national greenhouse gas inventory reporting.</w:t>
      </w:r>
    </w:p>
    <w:p w14:paraId="5A99E854" w14:textId="77777777" w:rsidR="008202E0" w:rsidRDefault="00000000">
      <w:r>
        <w:br w:type="page"/>
      </w:r>
    </w:p>
    <w:p w14:paraId="5D72B6DB" w14:textId="77777777" w:rsidR="008202E0" w:rsidRDefault="00000000">
      <w:pPr>
        <w:pStyle w:val="Heading1"/>
      </w:pPr>
      <w:r>
        <w:lastRenderedPageBreak/>
        <w:t>10. Citation &amp; License</w:t>
      </w:r>
    </w:p>
    <w:p w14:paraId="14DDCF52" w14:textId="77777777" w:rsidR="008202E0" w:rsidRDefault="00000000">
      <w:pPr>
        <w:pStyle w:val="Heading2"/>
      </w:pPr>
      <w:r>
        <w:t>Please cite the underlying methodology 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202E0" w14:paraId="3E7CA953" w14:textId="77777777">
        <w:tblPrEx>
          <w:tblCellMar>
            <w:top w:w="0" w:type="dxa"/>
            <w:bottom w:w="0" w:type="dxa"/>
          </w:tblCellMar>
        </w:tblPrEx>
        <w:tc>
          <w:tcPr>
            <w:tcW w:w="9360" w:type="dxa"/>
            <w:tcBorders>
              <w:top w:val="single" w:sz="8" w:space="0" w:color="2D6A4F"/>
              <w:left w:val="single" w:sz="24" w:space="0" w:color="2D6A4F"/>
              <w:bottom w:val="single" w:sz="8" w:space="0" w:color="2D6A4F"/>
              <w:right w:val="single" w:sz="8" w:space="0" w:color="2D6A4F"/>
            </w:tcBorders>
            <w:shd w:val="clear" w:color="auto" w:fill="F0FAF4"/>
            <w:tcMar>
              <w:top w:w="160" w:type="dxa"/>
              <w:left w:w="240" w:type="dxa"/>
              <w:bottom w:w="160" w:type="dxa"/>
              <w:right w:w="240" w:type="dxa"/>
            </w:tcMar>
          </w:tcPr>
          <w:p w14:paraId="1C673583" w14:textId="77777777" w:rsidR="008202E0" w:rsidRDefault="00000000">
            <w:r>
              <w:rPr>
                <w:i/>
                <w:iCs/>
              </w:rPr>
              <w:t xml:space="preserve">Wei, X., Zhao, J., Hayes, D.J., Daigneault, A., &amp; Zhu, H. (2023). A life cycle and product type based estimator for quantifying the carbon stored in wood products. </w:t>
            </w:r>
            <w:r>
              <w:t>Carbon Balance and Management, 18, 1. https://doi.org/10.1186/s13021-022-00220-y</w:t>
            </w:r>
          </w:p>
        </w:tc>
      </w:tr>
    </w:tbl>
    <w:p w14:paraId="4F789A9C" w14:textId="77777777" w:rsidR="008202E0" w:rsidRDefault="008202E0">
      <w:pPr>
        <w:spacing w:before="100"/>
      </w:pPr>
    </w:p>
    <w:p w14:paraId="60D03B1F" w14:textId="77777777" w:rsidR="008202E0" w:rsidRDefault="00000000">
      <w:pPr>
        <w:pStyle w:val="Heading2"/>
      </w:pPr>
      <w:r>
        <w:t>Software Citation</w:t>
      </w:r>
    </w:p>
    <w:p w14:paraId="2F78F60B" w14:textId="77777777" w:rsidR="008202E0" w:rsidRDefault="00000000">
      <w:pPr>
        <w:spacing w:before="60" w:after="100"/>
      </w:pPr>
      <w:r>
        <w:t xml:space="preserve">Wei, X. (2025). Wood Products Carbon Tracker [Web Application]. University of Maine. </w:t>
      </w:r>
      <w:hyperlink r:id="rId8" w:history="1">
        <w:r>
          <w:rPr>
            <w:rStyle w:val="Hyperlink"/>
          </w:rPr>
          <w:t>https://xinyuanwylb19.github.io/xinyuanwylb19-Wood-Products-Carbon-Tracker/</w:t>
        </w:r>
      </w:hyperlink>
    </w:p>
    <w:p w14:paraId="4E83DF68" w14:textId="77777777" w:rsidR="008202E0" w:rsidRDefault="008202E0">
      <w:pPr>
        <w:spacing w:before="80"/>
      </w:pPr>
    </w:p>
    <w:p w14:paraId="341E89B3" w14:textId="77777777" w:rsidR="008202E0" w:rsidRDefault="00000000">
      <w:pPr>
        <w:pStyle w:val="Heading2"/>
      </w:pPr>
      <w:r>
        <w:t>Funding</w:t>
      </w:r>
    </w:p>
    <w:p w14:paraId="1295679B" w14:textId="77777777" w:rsidR="008202E0" w:rsidRDefault="00000000">
      <w:pPr>
        <w:pStyle w:val="ListParagraph"/>
        <w:numPr>
          <w:ilvl w:val="0"/>
          <w:numId w:val="3"/>
        </w:numPr>
        <w:spacing w:before="40" w:after="60"/>
      </w:pPr>
      <w:r>
        <w:t>USDA — Northeastern States Research Cooperative (NSRC)</w:t>
      </w:r>
    </w:p>
    <w:p w14:paraId="08B4550B" w14:textId="77777777" w:rsidR="008202E0" w:rsidRDefault="00000000">
      <w:pPr>
        <w:pStyle w:val="ListParagraph"/>
        <w:numPr>
          <w:ilvl w:val="0"/>
          <w:numId w:val="3"/>
        </w:numPr>
        <w:spacing w:before="40" w:after="60"/>
      </w:pPr>
      <w:r>
        <w:t>NASA — Carbon Monitoring System (Phase 2)</w:t>
      </w:r>
    </w:p>
    <w:p w14:paraId="092F2F29" w14:textId="77777777" w:rsidR="008202E0" w:rsidRDefault="008202E0">
      <w:pPr>
        <w:spacing w:before="80"/>
      </w:pPr>
    </w:p>
    <w:p w14:paraId="7230F928" w14:textId="77777777" w:rsidR="008202E0" w:rsidRDefault="00000000">
      <w:pPr>
        <w:pStyle w:val="Heading2"/>
      </w:pPr>
      <w:r>
        <w:t>License</w:t>
      </w:r>
    </w:p>
    <w:p w14:paraId="5BD35563" w14:textId="77777777" w:rsidR="008202E0" w:rsidRDefault="00000000">
      <w:pPr>
        <w:spacing w:before="60" w:after="100"/>
      </w:pPr>
      <w:r>
        <w:t>This web application is released under the MIT License. The underlying WPsCS Estimator methodology is described in Wei et al. (2023), published Open Access under Creative Commons Attribution 4.0 (CC BY 4.0).</w:t>
      </w:r>
    </w:p>
    <w:p w14:paraId="557F997F" w14:textId="77777777" w:rsidR="008202E0" w:rsidRDefault="008202E0">
      <w:pPr>
        <w:spacing w:before="120"/>
      </w:pPr>
    </w:p>
    <w:p w14:paraId="1B307182" w14:textId="77777777" w:rsidR="008202E0" w:rsidRDefault="00000000">
      <w:pPr>
        <w:spacing w:before="200"/>
        <w:jc w:val="center"/>
      </w:pPr>
      <w:r>
        <w:rPr>
          <w:i/>
          <w:iCs/>
          <w:color w:val="999999"/>
          <w:sz w:val="20"/>
          <w:szCs w:val="20"/>
        </w:rPr>
        <w:t>— End of User Manual —</w:t>
      </w:r>
    </w:p>
    <w:sectPr w:rsidR="008202E0">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677F" w14:textId="77777777" w:rsidR="00DC3F2A" w:rsidRDefault="00DC3F2A">
      <w:r>
        <w:separator/>
      </w:r>
    </w:p>
  </w:endnote>
  <w:endnote w:type="continuationSeparator" w:id="0">
    <w:p w14:paraId="0BF93438" w14:textId="77777777" w:rsidR="00DC3F2A" w:rsidRDefault="00DC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D408" w14:textId="77777777" w:rsidR="008202E0" w:rsidRDefault="00000000">
    <w:pPr>
      <w:pBdr>
        <w:top w:val="single" w:sz="4" w:space="0" w:color="CCCCCC"/>
      </w:pBdr>
      <w:jc w:val="center"/>
    </w:pPr>
    <w:r>
      <w:rPr>
        <w:color w:val="888888"/>
        <w:sz w:val="18"/>
        <w:szCs w:val="18"/>
      </w:rPr>
      <w:t xml:space="preserve">University of Maine · Wei et al. (2023)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200B8B">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200B8B">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28EF" w14:textId="77777777" w:rsidR="00DC3F2A" w:rsidRDefault="00DC3F2A">
      <w:r>
        <w:separator/>
      </w:r>
    </w:p>
  </w:footnote>
  <w:footnote w:type="continuationSeparator" w:id="0">
    <w:p w14:paraId="70B7A850" w14:textId="77777777" w:rsidR="00DC3F2A" w:rsidRDefault="00DC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03EE" w14:textId="77777777" w:rsidR="008202E0" w:rsidRDefault="00000000">
    <w:pPr>
      <w:pBdr>
        <w:bottom w:val="single" w:sz="4" w:space="0" w:color="CCCCCC"/>
      </w:pBdr>
      <w:jc w:val="right"/>
    </w:pPr>
    <w:r>
      <w:rPr>
        <w:color w:val="888888"/>
        <w:sz w:val="18"/>
        <w:szCs w:val="18"/>
      </w:rPr>
      <w:t>Wood Products Carbon Tracker — User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5769"/>
    <w:multiLevelType w:val="hybridMultilevel"/>
    <w:tmpl w:val="542EFCCA"/>
    <w:lvl w:ilvl="0" w:tplc="82BE501C">
      <w:start w:val="1"/>
      <w:numFmt w:val="decimal"/>
      <w:lvlText w:val="%1."/>
      <w:lvlJc w:val="left"/>
      <w:pPr>
        <w:ind w:left="720" w:hanging="360"/>
      </w:pPr>
    </w:lvl>
    <w:lvl w:ilvl="1" w:tplc="9678F1EA">
      <w:numFmt w:val="decimal"/>
      <w:lvlText w:val=""/>
      <w:lvlJc w:val="left"/>
    </w:lvl>
    <w:lvl w:ilvl="2" w:tplc="5C603F5E">
      <w:numFmt w:val="decimal"/>
      <w:lvlText w:val=""/>
      <w:lvlJc w:val="left"/>
    </w:lvl>
    <w:lvl w:ilvl="3" w:tplc="7188CD60">
      <w:numFmt w:val="decimal"/>
      <w:lvlText w:val=""/>
      <w:lvlJc w:val="left"/>
    </w:lvl>
    <w:lvl w:ilvl="4" w:tplc="8312B086">
      <w:numFmt w:val="decimal"/>
      <w:lvlText w:val=""/>
      <w:lvlJc w:val="left"/>
    </w:lvl>
    <w:lvl w:ilvl="5" w:tplc="7E4A3C86">
      <w:numFmt w:val="decimal"/>
      <w:lvlText w:val=""/>
      <w:lvlJc w:val="left"/>
    </w:lvl>
    <w:lvl w:ilvl="6" w:tplc="61CC3008">
      <w:numFmt w:val="decimal"/>
      <w:lvlText w:val=""/>
      <w:lvlJc w:val="left"/>
    </w:lvl>
    <w:lvl w:ilvl="7" w:tplc="2712212E">
      <w:numFmt w:val="decimal"/>
      <w:lvlText w:val=""/>
      <w:lvlJc w:val="left"/>
    </w:lvl>
    <w:lvl w:ilvl="8" w:tplc="2DEAB0A8">
      <w:numFmt w:val="decimal"/>
      <w:lvlText w:val=""/>
      <w:lvlJc w:val="left"/>
    </w:lvl>
  </w:abstractNum>
  <w:abstractNum w:abstractNumId="1" w15:restartNumberingAfterBreak="0">
    <w:nsid w:val="21F9767D"/>
    <w:multiLevelType w:val="hybridMultilevel"/>
    <w:tmpl w:val="DD884280"/>
    <w:lvl w:ilvl="0" w:tplc="A7AE45A0">
      <w:start w:val="1"/>
      <w:numFmt w:val="bullet"/>
      <w:lvlText w:val="•"/>
      <w:lvlJc w:val="left"/>
      <w:pPr>
        <w:ind w:left="720" w:hanging="360"/>
      </w:pPr>
    </w:lvl>
    <w:lvl w:ilvl="1" w:tplc="6D3873CE">
      <w:start w:val="1"/>
      <w:numFmt w:val="bullet"/>
      <w:lvlText w:val="◦"/>
      <w:lvlJc w:val="left"/>
      <w:pPr>
        <w:ind w:left="1080" w:hanging="360"/>
      </w:pPr>
    </w:lvl>
    <w:lvl w:ilvl="2" w:tplc="08D8C79C">
      <w:numFmt w:val="decimal"/>
      <w:lvlText w:val=""/>
      <w:lvlJc w:val="left"/>
    </w:lvl>
    <w:lvl w:ilvl="3" w:tplc="3A482A2E">
      <w:numFmt w:val="decimal"/>
      <w:lvlText w:val=""/>
      <w:lvlJc w:val="left"/>
    </w:lvl>
    <w:lvl w:ilvl="4" w:tplc="71D0A98E">
      <w:numFmt w:val="decimal"/>
      <w:lvlText w:val=""/>
      <w:lvlJc w:val="left"/>
    </w:lvl>
    <w:lvl w:ilvl="5" w:tplc="5A90B510">
      <w:numFmt w:val="decimal"/>
      <w:lvlText w:val=""/>
      <w:lvlJc w:val="left"/>
    </w:lvl>
    <w:lvl w:ilvl="6" w:tplc="B6627950">
      <w:numFmt w:val="decimal"/>
      <w:lvlText w:val=""/>
      <w:lvlJc w:val="left"/>
    </w:lvl>
    <w:lvl w:ilvl="7" w:tplc="7DFCCFDE">
      <w:numFmt w:val="decimal"/>
      <w:lvlText w:val=""/>
      <w:lvlJc w:val="left"/>
    </w:lvl>
    <w:lvl w:ilvl="8" w:tplc="01EE84E0">
      <w:numFmt w:val="decimal"/>
      <w:lvlText w:val=""/>
      <w:lvlJc w:val="left"/>
    </w:lvl>
  </w:abstractNum>
  <w:abstractNum w:abstractNumId="2" w15:restartNumberingAfterBreak="0">
    <w:nsid w:val="7C034BD2"/>
    <w:multiLevelType w:val="hybridMultilevel"/>
    <w:tmpl w:val="8EDAC31A"/>
    <w:lvl w:ilvl="0" w:tplc="5CE8B410">
      <w:start w:val="1"/>
      <w:numFmt w:val="bullet"/>
      <w:lvlText w:val="●"/>
      <w:lvlJc w:val="left"/>
      <w:pPr>
        <w:ind w:left="720" w:hanging="360"/>
      </w:pPr>
    </w:lvl>
    <w:lvl w:ilvl="1" w:tplc="6C7ADECC">
      <w:start w:val="1"/>
      <w:numFmt w:val="bullet"/>
      <w:lvlText w:val="○"/>
      <w:lvlJc w:val="left"/>
      <w:pPr>
        <w:ind w:left="1440" w:hanging="360"/>
      </w:pPr>
    </w:lvl>
    <w:lvl w:ilvl="2" w:tplc="D6D09E48">
      <w:start w:val="1"/>
      <w:numFmt w:val="bullet"/>
      <w:lvlText w:val="■"/>
      <w:lvlJc w:val="left"/>
      <w:pPr>
        <w:ind w:left="2160" w:hanging="360"/>
      </w:pPr>
    </w:lvl>
    <w:lvl w:ilvl="3" w:tplc="BF8292DA">
      <w:start w:val="1"/>
      <w:numFmt w:val="bullet"/>
      <w:lvlText w:val="●"/>
      <w:lvlJc w:val="left"/>
      <w:pPr>
        <w:ind w:left="2880" w:hanging="360"/>
      </w:pPr>
    </w:lvl>
    <w:lvl w:ilvl="4" w:tplc="248A080A">
      <w:start w:val="1"/>
      <w:numFmt w:val="bullet"/>
      <w:lvlText w:val="○"/>
      <w:lvlJc w:val="left"/>
      <w:pPr>
        <w:ind w:left="3600" w:hanging="360"/>
      </w:pPr>
    </w:lvl>
    <w:lvl w:ilvl="5" w:tplc="BB9E3C24">
      <w:start w:val="1"/>
      <w:numFmt w:val="bullet"/>
      <w:lvlText w:val="■"/>
      <w:lvlJc w:val="left"/>
      <w:pPr>
        <w:ind w:left="4320" w:hanging="360"/>
      </w:pPr>
    </w:lvl>
    <w:lvl w:ilvl="6" w:tplc="91B40C40">
      <w:start w:val="1"/>
      <w:numFmt w:val="bullet"/>
      <w:lvlText w:val="●"/>
      <w:lvlJc w:val="left"/>
      <w:pPr>
        <w:ind w:left="5040" w:hanging="360"/>
      </w:pPr>
    </w:lvl>
    <w:lvl w:ilvl="7" w:tplc="71ECCE8C">
      <w:start w:val="1"/>
      <w:numFmt w:val="bullet"/>
      <w:lvlText w:val="●"/>
      <w:lvlJc w:val="left"/>
      <w:pPr>
        <w:ind w:left="5760" w:hanging="360"/>
      </w:pPr>
    </w:lvl>
    <w:lvl w:ilvl="8" w:tplc="7EF0659E">
      <w:start w:val="1"/>
      <w:numFmt w:val="bullet"/>
      <w:lvlText w:val="●"/>
      <w:lvlJc w:val="left"/>
      <w:pPr>
        <w:ind w:left="6480" w:hanging="360"/>
      </w:pPr>
    </w:lvl>
  </w:abstractNum>
  <w:num w:numId="1" w16cid:durableId="2030061126">
    <w:abstractNumId w:val="2"/>
    <w:lvlOverride w:ilvl="0">
      <w:startOverride w:val="1"/>
    </w:lvlOverride>
  </w:num>
  <w:num w:numId="2" w16cid:durableId="1463187549">
    <w:abstractNumId w:val="0"/>
    <w:lvlOverride w:ilvl="0">
      <w:startOverride w:val="1"/>
    </w:lvlOverride>
  </w:num>
  <w:num w:numId="3" w16cid:durableId="10227845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E0"/>
    <w:rsid w:val="00200B8B"/>
    <w:rsid w:val="008202E0"/>
    <w:rsid w:val="00D87EC2"/>
    <w:rsid w:val="00DC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A53B"/>
  <w15:docId w15:val="{D33AA9BC-69FF-4AE0-8E1C-1EBAEDF0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E3A5F"/>
      <w:sz w:val="32"/>
      <w:szCs w:val="32"/>
    </w:rPr>
  </w:style>
  <w:style w:type="paragraph" w:styleId="Heading2">
    <w:name w:val="heading 2"/>
    <w:uiPriority w:val="9"/>
    <w:unhideWhenUsed/>
    <w:qFormat/>
    <w:pPr>
      <w:spacing w:before="240" w:after="80"/>
      <w:outlineLvl w:val="1"/>
    </w:pPr>
    <w:rPr>
      <w:b/>
      <w:bCs/>
      <w:color w:val="2D6A4F"/>
      <w:sz w:val="26"/>
      <w:szCs w:val="26"/>
    </w:rPr>
  </w:style>
  <w:style w:type="paragraph" w:styleId="Heading3">
    <w:name w:val="heading 3"/>
    <w:uiPriority w:val="9"/>
    <w:unhideWhenUsed/>
    <w:qFormat/>
    <w:pPr>
      <w:spacing w:before="180" w:after="60"/>
      <w:outlineLvl w:val="2"/>
    </w:pPr>
    <w:rPr>
      <w:b/>
      <w:bCs/>
      <w:color w:val="374151"/>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inyuanwylb19.github.io/xinyuanwylb19-Wood-Products-Carbon-Tracker/" TargetMode="External"/><Relationship Id="rId3" Type="http://schemas.openxmlformats.org/officeDocument/2006/relationships/settings" Target="settings.xml"/><Relationship Id="rId7" Type="http://schemas.openxmlformats.org/officeDocument/2006/relationships/hyperlink" Target="https://doi.org/10.1186/s13021-022-00220-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2969</Words>
  <Characters>16926</Characters>
  <Application>Microsoft Office Word</Application>
  <DocSecurity>0</DocSecurity>
  <Lines>141</Lines>
  <Paragraphs>39</Paragraphs>
  <ScaleCrop>false</ScaleCrop>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Xinyuan Wei</cp:lastModifiedBy>
  <cp:revision>3</cp:revision>
  <dcterms:created xsi:type="dcterms:W3CDTF">2026-03-06T16:34:00Z</dcterms:created>
  <dcterms:modified xsi:type="dcterms:W3CDTF">2026-03-06T17:18:00Z</dcterms:modified>
</cp:coreProperties>
</file>